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kn-slo6top-left-box"/>
        <w:tblW w:w="0" w:type="auto"/>
        <w:tblCellSpacing w:w="0" w:type="dxa"/>
        <w:tblBorders>
          <w:bottom w:val="single" w:sz="8" w:space="0" w:color="050505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20"/>
      </w:tblGrid>
      <w:tr w:rsidR="0090146A" w14:paraId="25E23C63" w14:textId="77777777">
        <w:trPr>
          <w:tblCellSpacing w:w="0" w:type="dxa"/>
        </w:trPr>
        <w:tc>
          <w:tcPr>
            <w:tcW w:w="10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DCEC6" w14:textId="77777777" w:rsidR="0090146A" w:rsidRDefault="00BA053E">
            <w:pPr>
              <w:pStyle w:val="skn-slo6name"/>
              <w:jc w:val="center"/>
              <w:rPr>
                <w:rStyle w:val="skn-slo6name-sec"/>
                <w:rFonts w:ascii="STIX Two Text" w:eastAsia="STIX Two Text" w:hAnsi="STIX Two Text" w:cs="STIX Two Text"/>
              </w:rPr>
            </w:pPr>
            <w:r>
              <w:rPr>
                <w:rStyle w:val="span"/>
                <w:rFonts w:ascii="STIX Two Text" w:eastAsia="STIX Two Text" w:hAnsi="STIX Two Text" w:cs="STIX Two Text"/>
              </w:rPr>
              <w:t>Mark</w:t>
            </w:r>
            <w:r>
              <w:rPr>
                <w:rStyle w:val="skn-slo6name-sec"/>
                <w:rFonts w:ascii="STIX Two Text" w:eastAsia="STIX Two Text" w:hAnsi="STIX Two Text" w:cs="STIX Two Text"/>
              </w:rPr>
              <w:t xml:space="preserve"> </w:t>
            </w:r>
            <w:r>
              <w:rPr>
                <w:rStyle w:val="span"/>
                <w:rFonts w:ascii="STIX Two Text" w:eastAsia="STIX Two Text" w:hAnsi="STIX Two Text" w:cs="STIX Two Text"/>
              </w:rPr>
              <w:t>Hines</w:t>
            </w:r>
          </w:p>
          <w:p w14:paraId="07A2788C" w14:textId="77777777" w:rsidR="0090146A" w:rsidRDefault="00BA053E">
            <w:pPr>
              <w:pStyle w:val="skn-slo6txt-caps"/>
              <w:spacing w:before="40" w:line="300" w:lineRule="atLeast"/>
              <w:jc w:val="center"/>
              <w:rPr>
                <w:rStyle w:val="skn-slo6name-sec"/>
                <w:rFonts w:ascii="STIX Two Text" w:eastAsia="STIX Two Text" w:hAnsi="STIX Two Text" w:cs="STIX Two Text"/>
                <w:b/>
                <w:bCs/>
                <w:color w:val="050505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</w:rPr>
              <w:t>PhD Candidate</w:t>
            </w:r>
          </w:p>
          <w:p w14:paraId="7EF73493" w14:textId="77777777" w:rsidR="0090146A" w:rsidRDefault="0090146A">
            <w:pPr>
              <w:pStyle w:val="namePictPara"/>
              <w:spacing w:line="20" w:lineRule="exact"/>
              <w:jc w:val="center"/>
              <w:rPr>
                <w:rStyle w:val="skn-slo6name-sec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</w:p>
          <w:p w14:paraId="6CA8E190" w14:textId="77777777" w:rsidR="0090146A" w:rsidRDefault="0090146A">
            <w:pPr>
              <w:pStyle w:val="skn-slo6firstparagraph"/>
              <w:spacing w:line="14" w:lineRule="atLeast"/>
              <w:jc w:val="center"/>
              <w:textAlignment w:val="auto"/>
              <w:rPr>
                <w:rStyle w:val="skn-slo6firstparagraphCharacter"/>
                <w:rFonts w:ascii="STIX Two Text" w:eastAsia="STIX Two Text" w:hAnsi="STIX Two Text" w:cs="STIX Two Text"/>
                <w:color w:val="050505"/>
                <w:sz w:val="1"/>
                <w:szCs w:val="1"/>
              </w:rPr>
            </w:pPr>
          </w:p>
        </w:tc>
      </w:tr>
    </w:tbl>
    <w:tbl>
      <w:tblPr>
        <w:tblW w:w="10520" w:type="dxa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90146A" w14:paraId="2584099D" w14:textId="77777777">
        <w:tc>
          <w:tcPr>
            <w:tcW w:w="3507" w:type="dxa"/>
            <w:tcMar>
              <w:top w:w="400" w:type="dxa"/>
              <w:left w:w="0" w:type="dxa"/>
            </w:tcMar>
            <w:vAlign w:val="center"/>
          </w:tcPr>
          <w:p w14:paraId="73336B2B" w14:textId="77777777" w:rsidR="0090146A" w:rsidRDefault="00BA053E">
            <w:pPr>
              <w:pStyle w:val="skn-slo6addressaddr-detailsnth-last-child3"/>
              <w:tabs>
                <w:tab w:val="left" w:pos="0"/>
              </w:tabs>
              <w:ind w:right="300"/>
              <w:jc w:val="center"/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(502) 287-2717</w:t>
            </w:r>
          </w:p>
        </w:tc>
        <w:tc>
          <w:tcPr>
            <w:tcW w:w="3507" w:type="dxa"/>
            <w:tcMar>
              <w:top w:w="400" w:type="dxa"/>
              <w:left w:w="0" w:type="dxa"/>
            </w:tcMar>
            <w:vAlign w:val="center"/>
          </w:tcPr>
          <w:p w14:paraId="16A33C39" w14:textId="77777777" w:rsidR="0090146A" w:rsidRDefault="00BA053E">
            <w:pPr>
              <w:pStyle w:val="skn-slo6addressaddr-detailsnth-last-child2"/>
              <w:pBdr>
                <w:right w:val="none" w:sz="0" w:space="15" w:color="auto"/>
              </w:pBdr>
              <w:tabs>
                <w:tab w:val="left" w:pos="0"/>
              </w:tabs>
              <w:ind w:right="300"/>
              <w:jc w:val="center"/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Mark.Hines@uky.edu</w:t>
            </w:r>
          </w:p>
        </w:tc>
        <w:tc>
          <w:tcPr>
            <w:tcW w:w="3507" w:type="dxa"/>
            <w:tcMar>
              <w:top w:w="400" w:type="dxa"/>
              <w:left w:w="0" w:type="dxa"/>
              <w:bottom w:w="400" w:type="dxa"/>
            </w:tcMar>
            <w:vAlign w:val="center"/>
          </w:tcPr>
          <w:p w14:paraId="0F4A03E4" w14:textId="77777777" w:rsidR="0090146A" w:rsidRDefault="00BA053E">
            <w:pPr>
              <w:pStyle w:val="skn-slo6addressaddr-detailsnth-last-child1"/>
              <w:tabs>
                <w:tab w:val="left" w:pos="0"/>
              </w:tabs>
              <w:jc w:val="center"/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Lexington,</w:t>
            </w:r>
            <w:r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KY</w:t>
            </w:r>
            <w:r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40503</w:t>
            </w:r>
          </w:p>
        </w:tc>
      </w:tr>
    </w:tbl>
    <w:p w14:paraId="55717FF6" w14:textId="77777777" w:rsidR="0090146A" w:rsidRDefault="0090146A">
      <w:pPr>
        <w:pStyle w:val="skn-slo6parent-containersectionnth-child1"/>
        <w:spacing w:line="5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7E46D57B" w14:textId="77777777" w:rsidR="0090146A" w:rsidRDefault="00BA053E" w:rsidP="00B3275B">
      <w:pPr>
        <w:pStyle w:val="firstparagraphparaSpacing"/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> </w:t>
      </w:r>
    </w:p>
    <w:p w14:paraId="4DCFD464" w14:textId="03CAAB8C" w:rsidR="00D74DAC" w:rsidRDefault="00D74DAC" w:rsidP="00D74DAC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 xml:space="preserve">Peer-Reviewed </w:t>
      </w:r>
      <w:r w:rsidR="00955A27">
        <w:rPr>
          <w:rFonts w:ascii="STIX Two Text" w:eastAsia="STIX Two Text" w:hAnsi="STIX Two Text" w:cs="STIX Two Text"/>
        </w:rPr>
        <w:t>Articles</w:t>
      </w:r>
    </w:p>
    <w:p w14:paraId="3913D812" w14:textId="77777777" w:rsidR="00D74DAC" w:rsidRDefault="00D74DAC" w:rsidP="00D74DAC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4954F8EA" w14:textId="77777777" w:rsidR="00D74DAC" w:rsidRDefault="00D74DAC" w:rsidP="00D74DAC">
      <w:pPr>
        <w:pStyle w:val="firstparagraphparaSpacing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p w14:paraId="5BDE02B2" w14:textId="77777777" w:rsidR="00D74DAC" w:rsidRDefault="00D74DAC" w:rsidP="00D74DAC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6F1A50C3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Analog Games Studies, “That's Just What the Book Says!”: Game Mechanics and Narrative as Symbiotic, Co-Constructive Elements in Tomb of Annihilation.” March 19, 2023</w:t>
      </w:r>
    </w:p>
    <w:p w14:paraId="5F992A78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11FF3183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Press Start, “Becoming Halfling: Racial Permeability as Ludonarrative Architecture in Critical Role.” March 20, 2023.</w:t>
      </w:r>
    </w:p>
    <w:p w14:paraId="061B21FF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9F3D7FA" w14:textId="2201BC4D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 w:rsidRPr="009744D7"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Journal of Games Criticism, Surviving Whiteness Issue, “An Affront to My People:’ Excising </w:t>
      </w:r>
      <w:r w:rsidR="00510864" w:rsidRPr="009744D7">
        <w:rPr>
          <w:rFonts w:ascii="STIX Two Text" w:eastAsia="STIX Two Text" w:hAnsi="STIX Two Text" w:cs="STIX Two Text"/>
          <w:color w:val="050505"/>
          <w:sz w:val="20"/>
          <w:szCs w:val="20"/>
        </w:rPr>
        <w:t>the</w:t>
      </w:r>
      <w:r w:rsidRPr="009744D7"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 Other From The Fantasy Of Skyrim.” April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, </w:t>
      </w:r>
      <w:r w:rsidRPr="009744D7">
        <w:rPr>
          <w:rFonts w:ascii="STIX Two Text" w:eastAsia="STIX Two Text" w:hAnsi="STIX Two Text" w:cs="STIX Two Text"/>
          <w:color w:val="050505"/>
          <w:sz w:val="20"/>
          <w:szCs w:val="20"/>
        </w:rPr>
        <w:t>2023.</w:t>
      </w:r>
    </w:p>
    <w:p w14:paraId="7AB16F54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0408DDBC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Games and Culture, “</w:t>
      </w:r>
      <w:r w:rsidRPr="00C876A1">
        <w:rPr>
          <w:rFonts w:ascii="STIX Two Text" w:eastAsia="STIX Two Text" w:hAnsi="STIX Two Text" w:cs="STIX Two Text"/>
          <w:color w:val="050505"/>
          <w:sz w:val="20"/>
          <w:szCs w:val="20"/>
        </w:rPr>
        <w:t>“A Crown is Warranted With Strength”: Bosses, Fantasy, and Democracy in Elden Ring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.” July 27, 2023. </w:t>
      </w:r>
      <w:r w:rsidRPr="005F6310">
        <w:rPr>
          <w:rFonts w:ascii="STIX Two Text" w:eastAsia="STIX Two Text" w:hAnsi="STIX Two Text" w:cs="STIX Two Text"/>
          <w:color w:val="050505"/>
          <w:sz w:val="20"/>
          <w:szCs w:val="20"/>
        </w:rPr>
        <w:t>https://doi.org/10.1177/15554120231186476</w:t>
      </w:r>
    </w:p>
    <w:p w14:paraId="632F1E48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21A997B6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The Journal of Popular Culture, “Stats and Soil: Fantasy Ethnostates as Idyllic Worldbuilding in Games.” (Accepted).</w:t>
      </w:r>
    </w:p>
    <w:p w14:paraId="022DD5A5" w14:textId="77777777" w:rsidR="00D74DAC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482EA8F3" w14:textId="4C66D8BB" w:rsidR="00510864" w:rsidRPr="009F584E" w:rsidRDefault="00D74DAC" w:rsidP="00D74DAC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With Riley Wilkins. Studies in the Fantastic, Gender Violence in/at/around Horror and Fantasy Video Games Special Issue, “…isn’t that how you’ve made me?”: Feminine Dualities and Victorian Sensibilities in </w:t>
      </w: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 xml:space="preserve">Bloodborne. 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>(Accepted).</w:t>
      </w:r>
    </w:p>
    <w:p w14:paraId="1B5BA7B9" w14:textId="5FFE654B" w:rsidR="002B59B2" w:rsidRDefault="002B59B2" w:rsidP="002B59B2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bookmarkStart w:id="0" w:name="_Hlk128490471"/>
      <w:r>
        <w:rPr>
          <w:rFonts w:ascii="STIX Two Text" w:eastAsia="STIX Two Text" w:hAnsi="STIX Two Text" w:cs="STIX Two Text"/>
        </w:rPr>
        <w:t>Book Chapters</w:t>
      </w:r>
    </w:p>
    <w:p w14:paraId="263E2121" w14:textId="77777777" w:rsidR="002B59B2" w:rsidRDefault="002B59B2" w:rsidP="002B59B2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3889A457" w14:textId="77777777" w:rsidR="002B59B2" w:rsidRDefault="002B59B2" w:rsidP="00510864">
      <w:pPr>
        <w:pStyle w:val="div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2A129838" w14:textId="510E0868" w:rsidR="00510864" w:rsidRPr="00510864" w:rsidRDefault="00510864" w:rsidP="00510864">
      <w:pPr>
        <w:pStyle w:val="p"/>
        <w:rPr>
          <w:rFonts w:ascii="STIX Two Text" w:eastAsia="STIX Two Text" w:hAnsi="STIX Two Text" w:cs="STIX Two Text"/>
          <w:color w:val="050505"/>
          <w:sz w:val="20"/>
          <w:szCs w:val="20"/>
        </w:rPr>
      </w:pPr>
      <w:r w:rsidRPr="00510864">
        <w:rPr>
          <w:rFonts w:ascii="STIX Two Text" w:eastAsia="STIX Two Text" w:hAnsi="STIX Two Text" w:cs="STIX Two Text"/>
          <w:color w:val="050505"/>
          <w:sz w:val="20"/>
          <w:szCs w:val="20"/>
        </w:rPr>
        <w:t>Aragorn the Divider: Magic: The Gathering’s “Tales of Middle Earth” and Deviant Excommunes. In “I’m Going on an Adventure:” Seeking Tolkien’s Influence in Game Design and Culture, edited by Alicia Fox-Lenz. MacFarland. (Accepted).</w:t>
      </w:r>
    </w:p>
    <w:p w14:paraId="7F067AB0" w14:textId="0F5AD10D" w:rsidR="00D74DAC" w:rsidRDefault="00D74DAC" w:rsidP="00D74DAC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Scholarly Presentations</w:t>
      </w:r>
    </w:p>
    <w:bookmarkEnd w:id="0"/>
    <w:p w14:paraId="369D9C69" w14:textId="77777777" w:rsidR="00D74DAC" w:rsidRDefault="00D74DAC" w:rsidP="00D74DAC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7864654" w14:textId="77777777" w:rsidR="00D74DAC" w:rsidRDefault="00D74DAC" w:rsidP="00D74DAC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544EAB8" w14:textId="77777777" w:rsidR="00D74DAC" w:rsidRDefault="00D74DAC" w:rsidP="00D74DAC">
      <w:pPr>
        <w:pStyle w:val="firstparagraphparaSpacing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p w14:paraId="4FED6564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"Classist Tropes of the Foundling Narrative from Fielding to Dickens," 5-20-2021 at International Society for the Study of Narrative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br/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br/>
        <w:t>“The Racial Politics of Worldbuilding in Media,” 11-6-2021 at South Atlantic MLA Conference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br/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br/>
        <w:t>"Old School Racism: Game Mechanics and Narrative as Symbiotic, Elements in Worldbuilding Racial Politics" 7-27-2022 at Generation Analog Conference</w:t>
      </w:r>
    </w:p>
    <w:p w14:paraId="61579148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776D5CD5" w14:textId="77777777" w:rsidR="00D74DAC" w:rsidRPr="008D3D5B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“Democracy and Boss Monsters in </w:t>
      </w: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>Elden Ring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>” 3-2-2023 at University of Kentucky English Graduate Symposium</w:t>
      </w:r>
    </w:p>
    <w:p w14:paraId="398F43E0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482BC2D0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“Stats and Soil: Race and Homeland in Fantastic Worlds” 5-12-2023 at Glasgow International Fantasy Conversations</w:t>
      </w:r>
    </w:p>
    <w:p w14:paraId="51DD889E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3ACEF42F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“</w:t>
      </w:r>
      <w:r w:rsidRPr="00637E67"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Loci of Power: Bosses, Fantasy, and Democracy in Dimension 20’s 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>‘</w:t>
      </w:r>
      <w:r w:rsidRPr="00637E67">
        <w:rPr>
          <w:rFonts w:ascii="STIX Two Text" w:eastAsia="STIX Two Text" w:hAnsi="STIX Two Text" w:cs="STIX Two Text"/>
          <w:color w:val="050505"/>
          <w:sz w:val="20"/>
          <w:szCs w:val="20"/>
        </w:rPr>
        <w:t>The Unsleeping City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>’” 7-26-2023 at Generation Analog Conference</w:t>
      </w:r>
    </w:p>
    <w:p w14:paraId="307A804C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6698B98D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“Incorporating Games in the First-Year Composition Classroom” 1-27-2024 at Leveling Up the Classroom</w:t>
      </w:r>
    </w:p>
    <w:p w14:paraId="0C133D2D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91EB0DA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lastRenderedPageBreak/>
        <w:t>“Stats and Soil: Fantasy Ethnostates as Idyllic Worldbuilding in Games” 3-30-2024 at Popular Culture Association National Conference</w:t>
      </w:r>
    </w:p>
    <w:p w14:paraId="09737C4E" w14:textId="77777777" w:rsidR="00D74DAC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2E747F66" w14:textId="77777777" w:rsidR="00D74DAC" w:rsidRPr="00E1563E" w:rsidRDefault="00D74DAC" w:rsidP="00D74DAC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“’…isn’t that how you’ve made me?’: Feminine Dualities and Victorian Sensibilities in </w:t>
      </w: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>Bloodborne.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>” 4-2-2024 at Gender Violence in/at/around Video Games Symposium</w:t>
      </w:r>
    </w:p>
    <w:p w14:paraId="7DC5F272" w14:textId="78B61E73" w:rsidR="0090146A" w:rsidRDefault="00D74DAC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 xml:space="preserve">Classroom </w:t>
      </w:r>
      <w:r w:rsidR="00BA053E">
        <w:rPr>
          <w:rFonts w:ascii="STIX Two Text" w:eastAsia="STIX Two Text" w:hAnsi="STIX Two Text" w:cs="STIX Two Text"/>
        </w:rPr>
        <w:t>Experience</w:t>
      </w:r>
    </w:p>
    <w:p w14:paraId="2DF309CF" w14:textId="77777777" w:rsidR="0090146A" w:rsidRDefault="0090146A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FCC108E" w14:textId="77777777" w:rsidR="0090146A" w:rsidRDefault="0090146A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32A406EE" w14:textId="77777777" w:rsidR="0090146A" w:rsidRDefault="00BA053E">
      <w:pPr>
        <w:pStyle w:val="firstparagraphparaSpacing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90146A" w14:paraId="17E2984C" w14:textId="77777777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AAF27" w14:textId="77777777" w:rsidR="0090146A" w:rsidRDefault="00BA053E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Teaching Assistant</w:t>
            </w:r>
            <w:r w:rsidR="006A5594"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, </w:t>
            </w:r>
            <w:r w:rsidR="007243B0"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Department of writing, rhetoric, and digital studies</w:t>
            </w:r>
          </w:p>
          <w:p w14:paraId="040E4B15" w14:textId="77777777" w:rsidR="0090146A" w:rsidRDefault="00BA053E">
            <w:pPr>
              <w:pStyle w:val="skn-slo6disp-block"/>
              <w:rPr>
                <w:rStyle w:val="skn-slo6txt-capt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t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University Of Kentucky</w:t>
            </w:r>
          </w:p>
          <w:p w14:paraId="3F382D00" w14:textId="36773062" w:rsidR="00254B94" w:rsidRDefault="00254B94">
            <w:pPr>
              <w:pStyle w:val="skn-slo6disp-block"/>
              <w:rPr>
                <w:rStyle w:val="skn-slo6txt-capt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t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WRD 110/111</w:t>
            </w:r>
          </w:p>
          <w:p w14:paraId="336304ED" w14:textId="7CE6C541" w:rsidR="00742EE0" w:rsidRDefault="00742EE0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0B696" w14:textId="77777777" w:rsidR="0090146A" w:rsidRDefault="00BA053E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Lexington</w:t>
            </w:r>
            <w:r>
              <w:rPr>
                <w:rStyle w:val="skn-slo6txt-capt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</w:t>
            </w:r>
            <w:r>
              <w:rPr>
                <w:rStyle w:val="skn-slo6tbl-inner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</w:t>
            </w:r>
          </w:p>
          <w:p w14:paraId="14298511" w14:textId="77777777" w:rsidR="0090146A" w:rsidRDefault="00BA053E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August 2020 - Present</w:t>
            </w:r>
          </w:p>
        </w:tc>
      </w:tr>
    </w:tbl>
    <w:p w14:paraId="6AF95B25" w14:textId="77777777" w:rsidR="0090146A" w:rsidRDefault="00BA053E">
      <w:pPr>
        <w:pStyle w:val="ulli"/>
        <w:numPr>
          <w:ilvl w:val="0"/>
          <w:numId w:val="1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Delivered classroom instruction </w:t>
      </w:r>
      <w:r w:rsidR="004B5B84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on a 2-2 schedule with differing coursework. All courses emphasize introductory elements of rhetorical analysis and media literacy</w:t>
      </w:r>
    </w:p>
    <w:p w14:paraId="7B2A9BD7" w14:textId="77777777" w:rsidR="0090146A" w:rsidRDefault="00BA053E">
      <w:pPr>
        <w:pStyle w:val="ulli"/>
        <w:numPr>
          <w:ilvl w:val="0"/>
          <w:numId w:val="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Modified course materials and assignments to align with course goals, emphasizing revision and collaboration</w:t>
      </w:r>
    </w:p>
    <w:p w14:paraId="2CA97B9F" w14:textId="77777777" w:rsidR="0090146A" w:rsidRDefault="00BA053E">
      <w:pPr>
        <w:pStyle w:val="ulli"/>
        <w:numPr>
          <w:ilvl w:val="0"/>
          <w:numId w:val="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Delivered personalized educational, behavioral and emotional support to individual students to enable positive learning outcomes</w:t>
      </w:r>
    </w:p>
    <w:p w14:paraId="7CF8479E" w14:textId="77777777" w:rsidR="0090146A" w:rsidRDefault="00BA053E">
      <w:pPr>
        <w:pStyle w:val="ullinth-last-child1"/>
        <w:numPr>
          <w:ilvl w:val="0"/>
          <w:numId w:val="1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Maintained student satisfaction and perceived learning at higher average than department and college level</w:t>
      </w:r>
    </w:p>
    <w:p w14:paraId="5BE075D4" w14:textId="77777777" w:rsidR="00397B22" w:rsidRDefault="00397B22" w:rsidP="00397B22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4D15228D" w14:textId="0F433D10" w:rsidR="00397B22" w:rsidRDefault="004B5433" w:rsidP="00397B22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Courses as instructor of record</w:t>
      </w:r>
      <w:r w:rsidR="00397B22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:</w:t>
      </w:r>
    </w:p>
    <w:p w14:paraId="3EDB6193" w14:textId="77777777" w:rsidR="00397B22" w:rsidRDefault="00C94617" w:rsidP="00397B22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WRD 110 Composition and </w:t>
      </w:r>
      <w:r w:rsidR="001C1F55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Communication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I</w:t>
      </w:r>
      <w:r w:rsidR="007B5D61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—2 sections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(Fall 2021</w:t>
      </w:r>
      <w:r w:rsidR="007B5D61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)</w:t>
      </w:r>
    </w:p>
    <w:p w14:paraId="013B22E4" w14:textId="77777777" w:rsidR="007B5D61" w:rsidRDefault="00C26328" w:rsidP="00397B22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111 Composition and Communication II—2 sections</w:t>
      </w:r>
      <w:r w:rsidR="001C1F55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(Spring 2022)</w:t>
      </w:r>
    </w:p>
    <w:p w14:paraId="54B63A2D" w14:textId="77777777" w:rsidR="00C26328" w:rsidRDefault="00C26328" w:rsidP="00C26328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111 Composition and Communication II—</w:t>
      </w:r>
      <w:r w:rsidR="001C1F55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1 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section</w:t>
      </w:r>
      <w:r w:rsidR="001C1F55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(Summer 2022)</w:t>
      </w:r>
    </w:p>
    <w:p w14:paraId="6DE2B6C6" w14:textId="77777777" w:rsidR="00C26328" w:rsidRDefault="00C26328" w:rsidP="00C26328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111 Composition and Communication II—2 sections</w:t>
      </w:r>
      <w:r w:rsidR="001C1F55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(Fall 2022)</w:t>
      </w:r>
    </w:p>
    <w:p w14:paraId="2D8ABAD9" w14:textId="77777777" w:rsidR="00C26328" w:rsidRDefault="00C26328" w:rsidP="00C26328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111 Composition and Communication II—2 sections</w:t>
      </w:r>
      <w:r w:rsidR="001C1F55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(Spring 2022)</w:t>
      </w:r>
    </w:p>
    <w:p w14:paraId="3E2EE67B" w14:textId="77777777" w:rsidR="001C1F55" w:rsidRDefault="001C1F55" w:rsidP="00C26328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110 Composition and Communication I—2 sections (Fall 2023)</w:t>
      </w:r>
    </w:p>
    <w:p w14:paraId="66AD51DF" w14:textId="782B767D" w:rsidR="009D177B" w:rsidRDefault="009D177B" w:rsidP="00C26328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111 Composition and Communication II—2 sections (Spring 2024)</w:t>
      </w:r>
    </w:p>
    <w:p w14:paraId="284CD9BF" w14:textId="77777777" w:rsidR="00C26328" w:rsidRDefault="00C26328" w:rsidP="00397B22">
      <w:pPr>
        <w:pStyle w:val="ullinth-last-child1"/>
        <w:pBdr>
          <w:left w:val="none" w:sz="0" w:space="8" w:color="auto"/>
        </w:pBd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274A3ECB" w14:textId="77777777" w:rsidR="0090146A" w:rsidRDefault="00BA053E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90146A" w14:paraId="71BB21F8" w14:textId="77777777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7B362" w14:textId="77777777" w:rsidR="0090146A" w:rsidRDefault="00BA053E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English Teacher</w:t>
            </w:r>
          </w:p>
          <w:p w14:paraId="4D8994F0" w14:textId="77777777" w:rsidR="0090146A" w:rsidRDefault="00BA053E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t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Neurolink English Teaching Academy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388F7" w14:textId="77777777" w:rsidR="0090146A" w:rsidRDefault="00BA053E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Taichung</w:t>
            </w:r>
            <w:r>
              <w:rPr>
                <w:rStyle w:val="skn-slo6txt-capt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</w:t>
            </w:r>
            <w:r>
              <w:rPr>
                <w:rStyle w:val="skn-slo6tbl-inner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</w:t>
            </w:r>
          </w:p>
          <w:p w14:paraId="184A340A" w14:textId="77777777" w:rsidR="0090146A" w:rsidRDefault="00BA053E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July 2019 - April 2020</w:t>
            </w:r>
          </w:p>
        </w:tc>
      </w:tr>
    </w:tbl>
    <w:p w14:paraId="33132C18" w14:textId="77777777" w:rsidR="0090146A" w:rsidRDefault="00BA053E">
      <w:pPr>
        <w:pStyle w:val="ulli"/>
        <w:numPr>
          <w:ilvl w:val="0"/>
          <w:numId w:val="2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Prepared comprehensive English curriculum for multiple classes</w:t>
      </w:r>
    </w:p>
    <w:p w14:paraId="018F5815" w14:textId="77777777" w:rsidR="0090146A" w:rsidRDefault="00BA053E">
      <w:pPr>
        <w:pStyle w:val="ulli"/>
        <w:numPr>
          <w:ilvl w:val="0"/>
          <w:numId w:val="2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Led interesting and diverse group activities to engage students in course material</w:t>
      </w:r>
    </w:p>
    <w:p w14:paraId="7332DC6B" w14:textId="77777777" w:rsidR="0090146A" w:rsidRDefault="00BA053E">
      <w:pPr>
        <w:pStyle w:val="ullinth-last-child1"/>
        <w:numPr>
          <w:ilvl w:val="0"/>
          <w:numId w:val="2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Completed in-service and additional training to maintain professional growth.</w:t>
      </w:r>
    </w:p>
    <w:p w14:paraId="013ED6F5" w14:textId="77777777" w:rsidR="0090146A" w:rsidRDefault="00BA053E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90146A" w14:paraId="616B6AAB" w14:textId="77777777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92B2D" w14:textId="77777777" w:rsidR="0090146A" w:rsidRDefault="00BA053E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English Teaching Assistant</w:t>
            </w:r>
          </w:p>
          <w:p w14:paraId="5A8A43B3" w14:textId="77777777" w:rsidR="0090146A" w:rsidRDefault="00BA053E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t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Fulbright Taiwan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413FB" w14:textId="77777777" w:rsidR="0090146A" w:rsidRDefault="00BA053E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Taichung</w:t>
            </w:r>
            <w:r>
              <w:rPr>
                <w:rStyle w:val="skn-slo6txt-capt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</w:t>
            </w:r>
            <w:r>
              <w:rPr>
                <w:rStyle w:val="skn-slo6tbl-inner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</w:t>
            </w:r>
          </w:p>
          <w:p w14:paraId="058F3185" w14:textId="77777777" w:rsidR="0090146A" w:rsidRDefault="00BA053E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July 2018 - May 2019</w:t>
            </w:r>
          </w:p>
        </w:tc>
      </w:tr>
    </w:tbl>
    <w:p w14:paraId="70E81A87" w14:textId="77777777" w:rsidR="0090146A" w:rsidRDefault="00BA053E">
      <w:pPr>
        <w:pStyle w:val="ulli"/>
        <w:numPr>
          <w:ilvl w:val="0"/>
          <w:numId w:val="3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Prepared lesson plans for over 15 classes per week to accommodate students with varying proficiency levels</w:t>
      </w:r>
    </w:p>
    <w:p w14:paraId="134EA947" w14:textId="77777777" w:rsidR="0090146A" w:rsidRDefault="00BA053E">
      <w:pPr>
        <w:pStyle w:val="ulli"/>
        <w:numPr>
          <w:ilvl w:val="0"/>
          <w:numId w:val="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Employed visual and auditory approaches to make lessons more interesting and interactive for students</w:t>
      </w:r>
    </w:p>
    <w:p w14:paraId="4BC0C290" w14:textId="77777777" w:rsidR="0090146A" w:rsidRDefault="00BA053E">
      <w:pPr>
        <w:pStyle w:val="ullinth-last-child1"/>
        <w:numPr>
          <w:ilvl w:val="0"/>
          <w:numId w:val="3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Engaged in cross-cultural and linguistic programming to better understand my students and their backgrounds.</w:t>
      </w:r>
    </w:p>
    <w:p w14:paraId="3CF4E9E0" w14:textId="77777777" w:rsidR="0090146A" w:rsidRDefault="00BA053E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Education</w:t>
      </w:r>
    </w:p>
    <w:p w14:paraId="1ABD0EDE" w14:textId="77777777" w:rsidR="0090146A" w:rsidRDefault="0090146A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61F021FA" w14:textId="77777777" w:rsidR="0090146A" w:rsidRDefault="0090146A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4547106" w14:textId="77777777" w:rsidR="0090146A" w:rsidRDefault="00BA053E">
      <w:pPr>
        <w:pStyle w:val="firstparagraphparaSpacing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20"/>
        <w:gridCol w:w="3000"/>
      </w:tblGrid>
      <w:tr w:rsidR="0090146A" w:rsidRPr="006C3B50" w14:paraId="7E93CAD5" w14:textId="77777777">
        <w:trPr>
          <w:tblCellSpacing w:w="0" w:type="dxa"/>
        </w:trPr>
        <w:tc>
          <w:tcPr>
            <w:tcW w:w="7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0E106" w14:textId="77777777" w:rsidR="0090146A" w:rsidRDefault="00BA053E">
            <w:pPr>
              <w:pStyle w:val="div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Doctor of Philosophy (Ph.D.) in English Candidate </w:t>
            </w:r>
          </w:p>
          <w:p w14:paraId="594587F5" w14:textId="77777777" w:rsidR="0090146A" w:rsidRDefault="00BA053E">
            <w:pPr>
              <w:pStyle w:val="skn-slo6disp-block"/>
              <w:spacing w:before="40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University Of Kentucky, </w:t>
            </w:r>
            <w:r>
              <w:rPr>
                <w:rStyle w:val="skn-slo6txt-capt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Lexington</w:t>
            </w: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, </w:t>
            </w: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KY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DA79B" w14:textId="0BD98D9B" w:rsidR="0090146A" w:rsidRPr="006C3B50" w:rsidRDefault="006C3B50">
            <w:pPr>
              <w:pStyle w:val="skn-slo6sectionjobdateParagraph"/>
              <w:textAlignment w:val="auto"/>
              <w:rPr>
                <w:rStyle w:val="skn-slo6sectionjobdate"/>
                <w:rFonts w:ascii="STIX Two Text" w:eastAsia="STIX Two Text" w:hAnsi="STIX Two Text" w:cs="STIX Two Text"/>
                <w:i/>
                <w:iCs/>
                <w:color w:val="050505"/>
                <w:sz w:val="20"/>
                <w:szCs w:val="20"/>
              </w:rPr>
            </w:pPr>
            <w:r w:rsidRPr="006C3B50">
              <w:rPr>
                <w:rStyle w:val="skn-slo6sectionjobdate"/>
                <w:rFonts w:ascii="STIX Two Text" w:eastAsia="STIX Two Text" w:hAnsi="STIX Two Text" w:cs="STIX Two Text"/>
                <w:i/>
                <w:iCs/>
                <w:color w:val="050505"/>
                <w:sz w:val="20"/>
                <w:szCs w:val="20"/>
              </w:rPr>
              <w:t>Ongoing</w:t>
            </w:r>
          </w:p>
        </w:tc>
      </w:tr>
    </w:tbl>
    <w:p w14:paraId="06D9524E" w14:textId="77777777" w:rsidR="0090146A" w:rsidRDefault="00BA053E">
      <w:pPr>
        <w:pStyle w:val="skn-slo6disp-block"/>
        <w:spacing w:before="40"/>
        <w:rPr>
          <w:rStyle w:val="skn-slo6tbl-inner"/>
          <w:rFonts w:ascii="STIX Two Text" w:eastAsia="STIX Two Text" w:hAnsi="STIX Two Text" w:cs="STIX Two Text"/>
          <w:vanish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vanish/>
          <w:color w:val="050505"/>
          <w:sz w:val="20"/>
          <w:szCs w:val="20"/>
        </w:rPr>
        <w:t xml:space="preserve">University of Kentucky, </w:t>
      </w:r>
      <w:r>
        <w:rPr>
          <w:rStyle w:val="skn-slo6txt-capt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>Lexington</w:t>
      </w:r>
      <w:r>
        <w:rPr>
          <w:rStyle w:val="span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 xml:space="preserve">, </w:t>
      </w:r>
      <w:r>
        <w:rPr>
          <w:rStyle w:val="skn-slo6txt-capsCharacter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>KY</w:t>
      </w:r>
    </w:p>
    <w:p w14:paraId="5A3736CD" w14:textId="77777777" w:rsidR="0090146A" w:rsidRDefault="00BA053E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20"/>
        <w:gridCol w:w="3000"/>
      </w:tblGrid>
      <w:tr w:rsidR="0090146A" w14:paraId="4B657B57" w14:textId="77777777">
        <w:trPr>
          <w:tblCellSpacing w:w="0" w:type="dxa"/>
        </w:trPr>
        <w:tc>
          <w:tcPr>
            <w:tcW w:w="7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E46B8" w14:textId="77777777" w:rsidR="0090146A" w:rsidRDefault="00BA053E">
            <w:pPr>
              <w:pStyle w:val="div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Master of Arts (M.A.) in English</w:t>
            </w:r>
          </w:p>
          <w:p w14:paraId="572BB811" w14:textId="77777777" w:rsidR="0090146A" w:rsidRDefault="00BA053E">
            <w:pPr>
              <w:pStyle w:val="skn-slo6disp-block"/>
              <w:spacing w:before="40"/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University Of Kentucky, </w:t>
            </w:r>
            <w:r>
              <w:rPr>
                <w:rStyle w:val="skn-slo6txt-capt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Lexington</w:t>
            </w: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, </w:t>
            </w: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KY</w:t>
            </w:r>
          </w:p>
          <w:p w14:paraId="434138FF" w14:textId="77777777" w:rsidR="00CB543A" w:rsidRPr="00CB543A" w:rsidRDefault="00CB543A">
            <w:pPr>
              <w:pStyle w:val="skn-slo6disp-block"/>
              <w:spacing w:before="40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Thesis: </w:t>
            </w:r>
            <w:r w:rsidRPr="00CB543A"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FANTASIES OF RACE AND PLACE: WHITE NATIONALIST AND ALT-RIGHT UNDERCURRENTS IN FANTASY ROLEPLAYING GAMES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459CA" w14:textId="77777777" w:rsidR="0090146A" w:rsidRDefault="00BA053E">
            <w:pPr>
              <w:jc w:val="right"/>
              <w:textAlignment w:val="auto"/>
              <w:rPr>
                <w:rStyle w:val="skn-slo6txt-itlCharact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itlCharacter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May 2022</w:t>
            </w:r>
          </w:p>
        </w:tc>
      </w:tr>
    </w:tbl>
    <w:p w14:paraId="0F399419" w14:textId="77777777" w:rsidR="0090146A" w:rsidRDefault="00BA053E">
      <w:pPr>
        <w:pStyle w:val="skn-slo6disp-block"/>
        <w:spacing w:before="40"/>
        <w:rPr>
          <w:rStyle w:val="skn-slo6tbl-inner"/>
          <w:rFonts w:ascii="STIX Two Text" w:eastAsia="STIX Two Text" w:hAnsi="STIX Two Text" w:cs="STIX Two Text"/>
          <w:vanish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vanish/>
          <w:color w:val="050505"/>
          <w:sz w:val="20"/>
          <w:szCs w:val="20"/>
        </w:rPr>
        <w:lastRenderedPageBreak/>
        <w:t xml:space="preserve">University of Kentucky, </w:t>
      </w:r>
      <w:r>
        <w:rPr>
          <w:rStyle w:val="skn-slo6txt-capt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>Lexington</w:t>
      </w:r>
      <w:r>
        <w:rPr>
          <w:rStyle w:val="span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 xml:space="preserve">, </w:t>
      </w:r>
      <w:r>
        <w:rPr>
          <w:rStyle w:val="skn-slo6txt-capsCharacter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>KY</w:t>
      </w:r>
    </w:p>
    <w:p w14:paraId="2EF32E3E" w14:textId="77777777" w:rsidR="0090146A" w:rsidRDefault="00BA053E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20"/>
        <w:gridCol w:w="3000"/>
      </w:tblGrid>
      <w:tr w:rsidR="0090146A" w14:paraId="717A008F" w14:textId="77777777">
        <w:trPr>
          <w:tblCellSpacing w:w="0" w:type="dxa"/>
        </w:trPr>
        <w:tc>
          <w:tcPr>
            <w:tcW w:w="7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1CBFA" w14:textId="77777777" w:rsidR="0090146A" w:rsidRDefault="00BA053E">
            <w:pPr>
              <w:pStyle w:val="div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Bachelor of Arts in Education Studies, English, Sociology (minor)</w:t>
            </w:r>
          </w:p>
          <w:p w14:paraId="713B0C49" w14:textId="77777777" w:rsidR="0090146A" w:rsidRDefault="00BA053E">
            <w:pPr>
              <w:pStyle w:val="skn-slo6disp-block"/>
              <w:spacing w:before="40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Vanderbilt University, </w:t>
            </w:r>
            <w:r>
              <w:rPr>
                <w:rStyle w:val="skn-slo6txt-capt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Nashville</w:t>
            </w: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, </w:t>
            </w: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TN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33DE4" w14:textId="77777777" w:rsidR="0090146A" w:rsidRDefault="00BA053E">
            <w:pPr>
              <w:jc w:val="right"/>
              <w:textAlignment w:val="auto"/>
              <w:rPr>
                <w:rStyle w:val="skn-slo6txt-itlCharact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itlCharacter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May 2018</w:t>
            </w:r>
          </w:p>
        </w:tc>
      </w:tr>
    </w:tbl>
    <w:p w14:paraId="707458A5" w14:textId="77777777" w:rsidR="0090146A" w:rsidRDefault="00BA053E">
      <w:pPr>
        <w:pStyle w:val="skn-slo6disp-block"/>
        <w:spacing w:before="40"/>
        <w:rPr>
          <w:rStyle w:val="skn-slo6tbl-inner"/>
          <w:rFonts w:ascii="STIX Two Text" w:eastAsia="STIX Two Text" w:hAnsi="STIX Two Text" w:cs="STIX Two Text"/>
          <w:vanish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vanish/>
          <w:color w:val="050505"/>
          <w:sz w:val="20"/>
          <w:szCs w:val="20"/>
        </w:rPr>
        <w:t xml:space="preserve">Vanderbilt University, </w:t>
      </w:r>
      <w:r>
        <w:rPr>
          <w:rStyle w:val="skn-slo6txt-capt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>Nashville</w:t>
      </w:r>
      <w:r>
        <w:rPr>
          <w:rStyle w:val="span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 xml:space="preserve">, </w:t>
      </w:r>
      <w:r>
        <w:rPr>
          <w:rStyle w:val="skn-slo6txt-capsCharacter"/>
          <w:rFonts w:ascii="STIX Two Text" w:eastAsia="STIX Two Text" w:hAnsi="STIX Two Text" w:cs="STIX Two Text"/>
          <w:b/>
          <w:bCs/>
          <w:vanish/>
          <w:color w:val="050505"/>
          <w:sz w:val="20"/>
          <w:szCs w:val="20"/>
        </w:rPr>
        <w:t>TN</w:t>
      </w:r>
    </w:p>
    <w:p w14:paraId="0120AA79" w14:textId="77777777" w:rsidR="0090146A" w:rsidRDefault="00BA053E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Awards</w:t>
      </w:r>
    </w:p>
    <w:p w14:paraId="5D388898" w14:textId="77777777" w:rsidR="0090146A" w:rsidRDefault="0090146A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5CDD289A" w14:textId="77777777" w:rsidR="0090146A" w:rsidRDefault="0090146A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64947B63" w14:textId="11398648" w:rsidR="006C324C" w:rsidRDefault="006C324C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Dean’s Achievement Scholarship</w:t>
      </w:r>
    </w:p>
    <w:p w14:paraId="68E90549" w14:textId="62F81171" w:rsidR="006C324C" w:rsidRDefault="006C324C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Patterson Scholarship for Educational Equity</w:t>
      </w:r>
    </w:p>
    <w:p w14:paraId="57C5ACD5" w14:textId="0E86CDDE" w:rsidR="0090146A" w:rsidRDefault="00BA053E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Fulbright Taichung Teacher of the Year</w:t>
      </w:r>
    </w:p>
    <w:p w14:paraId="3EE5C2C1" w14:textId="6E4DAA24" w:rsidR="001F2C43" w:rsidRDefault="001F2C43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English Department PhD Summer Funding (202</w:t>
      </w:r>
      <w:r w:rsidR="00127FCE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3-2025, $3,000 per year)</w:t>
      </w:r>
    </w:p>
    <w:p w14:paraId="71245F37" w14:textId="45CE53F6" w:rsidR="00127FCE" w:rsidRDefault="00E93443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Richard Parmer Memorial Scholarship ($250)</w:t>
      </w:r>
    </w:p>
    <w:p w14:paraId="6CC266DB" w14:textId="62560030" w:rsidR="00E93443" w:rsidRDefault="00E93443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English Department Travel Funding ($1,000)</w:t>
      </w:r>
    </w:p>
    <w:p w14:paraId="20815DB5" w14:textId="3C9BCFD8" w:rsidR="00E93443" w:rsidRDefault="006C324C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The William Brigman TPCJ Award for Outstanding Graduate Student Paper ($500, publication)</w:t>
      </w:r>
    </w:p>
    <w:p w14:paraId="71D5695E" w14:textId="7412D211" w:rsidR="009B1B4B" w:rsidRDefault="00C6178B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WRD Excellent in Teaching Award (2023-2024, $200)</w:t>
      </w:r>
    </w:p>
    <w:p w14:paraId="1AFEEF8E" w14:textId="0C492A07" w:rsidR="00223512" w:rsidRDefault="00223512" w:rsidP="006C324C">
      <w:pPr>
        <w:pStyle w:val="p"/>
        <w:spacing w:line="480" w:lineRule="auto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Robert L. Doty Award for an Outstanding Graduate </w:t>
      </w:r>
      <w:r w:rsidR="0087631E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Student (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2023-2024, $</w:t>
      </w:r>
      <w:r w:rsidR="00AE7402"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1,000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)</w:t>
      </w:r>
    </w:p>
    <w:p w14:paraId="65DD5AAB" w14:textId="77777777" w:rsidR="00390D3D" w:rsidRDefault="00390D3D" w:rsidP="00390D3D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Grants and projects</w:t>
      </w:r>
    </w:p>
    <w:p w14:paraId="77EC2D75" w14:textId="77777777" w:rsidR="00390D3D" w:rsidRPr="00390D3D" w:rsidRDefault="00390D3D" w:rsidP="00390D3D">
      <w:pPr>
        <w:pStyle w:val="skn-slo6singlecolumn"/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</w:pPr>
      <w:r w:rsidRPr="00390D3D"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>Examining Antiracist Gaming in the Actual Play Space</w:t>
      </w: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 xml:space="preserve">, 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Project Graduate Lead, </w:t>
      </w:r>
      <w:r w:rsidRPr="00390D3D">
        <w:rPr>
          <w:rFonts w:ascii="STIX Two Text" w:eastAsia="STIX Two Text" w:hAnsi="STIX Two Text" w:cs="STIX Two Text"/>
          <w:color w:val="050505"/>
          <w:sz w:val="20"/>
          <w:szCs w:val="20"/>
        </w:rPr>
        <w:t>Institutes for Advanced Topics in the Digital Humanities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>, National Endowment for the Humanities (Not Funded)</w:t>
      </w:r>
    </w:p>
    <w:p w14:paraId="3A98CB74" w14:textId="77777777" w:rsidR="00390D3D" w:rsidRDefault="00390D3D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212580BD" w14:textId="77777777" w:rsidR="00D0519B" w:rsidRDefault="00D0519B" w:rsidP="00D0519B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Service</w:t>
      </w:r>
    </w:p>
    <w:p w14:paraId="36C888D6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463639BB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English Department Peer Mentor, August 2021-May 2022; August 2023-Present</w:t>
      </w:r>
    </w:p>
    <w:p w14:paraId="2951996B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3A777996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English Graduate Student Symposium Coordinator, August 2023-Present</w:t>
      </w:r>
    </w:p>
    <w:p w14:paraId="5D035110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1C1B1839" w14:textId="036AFA13" w:rsidR="00D0519B" w:rsidRDefault="000535D0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Host and Organizer of EGSO Symposium 2024, “(Re)Generation through Unprecedented Times</w:t>
      </w:r>
      <w:r w:rsidR="00584A9E">
        <w:rPr>
          <w:rFonts w:ascii="STIX Two Text" w:eastAsia="STIX Two Text" w:hAnsi="STIX Two Text" w:cs="STIX Two Text"/>
          <w:color w:val="050505"/>
          <w:sz w:val="20"/>
          <w:szCs w:val="20"/>
        </w:rPr>
        <w:t>,” Keynote Isiah Lavender III ($3,000 budget)</w:t>
      </w:r>
    </w:p>
    <w:p w14:paraId="6C7B9388" w14:textId="77777777" w:rsidR="00584A9E" w:rsidRDefault="00584A9E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7D18BE5E" w14:textId="6EF53B40" w:rsidR="00584A9E" w:rsidRDefault="00CD0B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Student Award</w:t>
      </w:r>
      <w:r w:rsidR="001210B9">
        <w:rPr>
          <w:rFonts w:ascii="STIX Two Text" w:eastAsia="STIX Two Text" w:hAnsi="STIX Two Text" w:cs="STIX Two Text"/>
          <w:color w:val="050505"/>
          <w:sz w:val="20"/>
          <w:szCs w:val="20"/>
        </w:rPr>
        <w:t>, “First</w:t>
      </w:r>
      <w:r w:rsidR="00695F83">
        <w:rPr>
          <w:rFonts w:ascii="STIX Two Text" w:eastAsia="STIX Two Text" w:hAnsi="STIX Two Text" w:cs="STIX Two Text"/>
          <w:color w:val="050505"/>
          <w:sz w:val="20"/>
          <w:szCs w:val="20"/>
        </w:rPr>
        <w:t>-</w:t>
      </w:r>
      <w:r w:rsidR="001210B9">
        <w:rPr>
          <w:rFonts w:ascii="STIX Two Text" w:eastAsia="STIX Two Text" w:hAnsi="STIX Two Text" w:cs="STIX Two Text"/>
          <w:color w:val="050505"/>
          <w:sz w:val="20"/>
          <w:szCs w:val="20"/>
        </w:rPr>
        <w:t>Year Award for Digital/Visual Composition,” 2</w:t>
      </w:r>
      <w:r w:rsidR="001210B9" w:rsidRPr="001210B9">
        <w:rPr>
          <w:rFonts w:ascii="STIX Two Text" w:eastAsia="STIX Two Text" w:hAnsi="STIX Two Text" w:cs="STIX Two Text"/>
          <w:color w:val="050505"/>
          <w:sz w:val="20"/>
          <w:szCs w:val="20"/>
          <w:vertAlign w:val="superscript"/>
        </w:rPr>
        <w:t>nd</w:t>
      </w:r>
      <w:r w:rsidR="001210B9"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 place (2024)</w:t>
      </w:r>
    </w:p>
    <w:p w14:paraId="4CF0CAEB" w14:textId="77777777" w:rsidR="001210B9" w:rsidRDefault="001210B9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02A08C06" w14:textId="7B1CB5CD" w:rsidR="001210B9" w:rsidRDefault="001210B9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Student Award, “First</w:t>
      </w:r>
      <w:r w:rsidR="00695F83">
        <w:rPr>
          <w:rFonts w:ascii="STIX Two Text" w:eastAsia="STIX Two Text" w:hAnsi="STIX Two Text" w:cs="STIX Two Text"/>
          <w:color w:val="050505"/>
          <w:sz w:val="20"/>
          <w:szCs w:val="20"/>
        </w:rPr>
        <w:t>-</w:t>
      </w: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Year </w:t>
      </w:r>
      <w:r w:rsidR="00695F83">
        <w:rPr>
          <w:rFonts w:ascii="STIX Two Text" w:eastAsia="STIX Two Text" w:hAnsi="STIX Two Text" w:cs="STIX Two Text"/>
          <w:color w:val="050505"/>
          <w:sz w:val="20"/>
          <w:szCs w:val="20"/>
        </w:rPr>
        <w:t>Essay Award,” 2</w:t>
      </w:r>
      <w:r w:rsidR="00695F83" w:rsidRPr="00695F83">
        <w:rPr>
          <w:rFonts w:ascii="STIX Two Text" w:eastAsia="STIX Two Text" w:hAnsi="STIX Two Text" w:cs="STIX Two Text"/>
          <w:color w:val="050505"/>
          <w:sz w:val="20"/>
          <w:szCs w:val="20"/>
          <w:vertAlign w:val="superscript"/>
        </w:rPr>
        <w:t>nd</w:t>
      </w:r>
      <w:r w:rsidR="00695F83"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 place (2024)</w:t>
      </w:r>
    </w:p>
    <w:p w14:paraId="2841DC39" w14:textId="77777777" w:rsidR="00350B84" w:rsidRDefault="00350B84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7CAD4A5E" w14:textId="0B71B70B" w:rsidR="00350B84" w:rsidRDefault="00350B84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English Graduate Student Organization Co-President (Ongoing)</w:t>
      </w:r>
    </w:p>
    <w:p w14:paraId="14AD400B" w14:textId="77777777" w:rsidR="00D0519B" w:rsidRDefault="00D0519B" w:rsidP="00D0519B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Professional Organizations</w:t>
      </w:r>
    </w:p>
    <w:p w14:paraId="557E9739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747C4C81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Popular Culture Association, October, 2023-Present</w:t>
      </w:r>
    </w:p>
    <w:p w14:paraId="6254F249" w14:textId="77777777" w:rsidR="00705DF4" w:rsidRDefault="00705DF4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742B1E30" w14:textId="7CAEB3BD" w:rsidR="00705DF4" w:rsidRDefault="00705DF4" w:rsidP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Society for Cinema and Media Studies July 2024-Present</w:t>
      </w:r>
    </w:p>
    <w:p w14:paraId="5F8FF928" w14:textId="77777777" w:rsidR="00D0519B" w:rsidRDefault="00D0519B" w:rsidP="00D0519B">
      <w:pPr>
        <w:pStyle w:val="skn-slo6singlecolumn"/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</w:pPr>
    </w:p>
    <w:p w14:paraId="35FB380A" w14:textId="77777777" w:rsidR="00D0519B" w:rsidRDefault="00D0519B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1D2FA1C2" w14:textId="69D965C7" w:rsidR="008B5EB3" w:rsidRDefault="008B5EB3" w:rsidP="008B5EB3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lastRenderedPageBreak/>
        <w:t>Public-Facing Scholarship</w:t>
      </w:r>
    </w:p>
    <w:p w14:paraId="408DDBA2" w14:textId="77777777" w:rsidR="008B5EB3" w:rsidRDefault="008B5EB3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14:paraId="48B16C9D" w14:textId="180B36E2" w:rsidR="008B5EB3" w:rsidRDefault="005234A0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 xml:space="preserve">Interview with D&amp;Disability-- </w:t>
      </w:r>
      <w:hyperlink r:id="rId7" w:history="1">
        <w:r w:rsidR="007409D4" w:rsidRPr="0094072F">
          <w:rPr>
            <w:rStyle w:val="Hyperlink"/>
            <w:rFonts w:ascii="STIX Two Text" w:eastAsia="STIX Two Text" w:hAnsi="STIX Two Text" w:cs="STIX Two Text"/>
            <w:sz w:val="20"/>
            <w:szCs w:val="20"/>
          </w:rPr>
          <w:t>https://www.youtube.com/watch?v=ynpHye3vsVU</w:t>
        </w:r>
      </w:hyperlink>
    </w:p>
    <w:p w14:paraId="7ECB915F" w14:textId="77777777" w:rsidR="007409D4" w:rsidRPr="00390D3D" w:rsidRDefault="007409D4">
      <w:pPr>
        <w:pStyle w:val="skn-slo6singlecolumn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sectPr w:rsidR="007409D4" w:rsidRPr="00390D3D">
      <w:headerReference w:type="default" r:id="rId8"/>
      <w:footerReference w:type="default" r:id="rId9"/>
      <w:pgSz w:w="12240" w:h="15840"/>
      <w:pgMar w:top="460" w:right="860" w:bottom="46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62F37" w14:textId="77777777" w:rsidR="00F300A0" w:rsidRDefault="00F300A0">
      <w:pPr>
        <w:spacing w:line="240" w:lineRule="auto"/>
      </w:pPr>
      <w:r>
        <w:separator/>
      </w:r>
    </w:p>
  </w:endnote>
  <w:endnote w:type="continuationSeparator" w:id="0">
    <w:p w14:paraId="6E0517DB" w14:textId="77777777" w:rsidR="00F300A0" w:rsidRDefault="00F30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IX Two Text">
    <w:altName w:val="Calibri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8C3D" w14:textId="77777777" w:rsidR="0090146A" w:rsidRDefault="00BA053E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F0AA" w14:textId="77777777" w:rsidR="00F300A0" w:rsidRDefault="00F300A0">
      <w:pPr>
        <w:spacing w:line="240" w:lineRule="auto"/>
      </w:pPr>
      <w:r>
        <w:separator/>
      </w:r>
    </w:p>
  </w:footnote>
  <w:footnote w:type="continuationSeparator" w:id="0">
    <w:p w14:paraId="5448B7AF" w14:textId="77777777" w:rsidR="00F300A0" w:rsidRDefault="00F300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9473" w14:textId="77777777" w:rsidR="0090146A" w:rsidRDefault="00BA053E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56989F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71042B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8E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A42C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44D7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4EE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122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549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DEF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9FE6D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724E8A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FE7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2EF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7C1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266A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9AF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0C1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AE8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A22152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D2463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A04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08E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BA64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7E3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54E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EC86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CDB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6A4278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9CE0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F83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5C7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EC5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22E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64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5E5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EE0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5F4ABA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2DE64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08A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32C8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467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FEA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A860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687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EF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B147A9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9E6C1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9A6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4AA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C400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EAB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B4C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A85F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529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21CC6C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BDB43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BC2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581B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1AEB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FA3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403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0E6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08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B10FE4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A25A0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2AD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C45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8C4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A2DC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42F4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52D3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840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0BE99B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DDFCC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5E5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FEE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644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8C6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BAE2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44A1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A02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07242268">
    <w:abstractNumId w:val="0"/>
  </w:num>
  <w:num w:numId="2" w16cid:durableId="1077483469">
    <w:abstractNumId w:val="1"/>
  </w:num>
  <w:num w:numId="3" w16cid:durableId="1583761431">
    <w:abstractNumId w:val="2"/>
  </w:num>
  <w:num w:numId="4" w16cid:durableId="433942126">
    <w:abstractNumId w:val="3"/>
  </w:num>
  <w:num w:numId="5" w16cid:durableId="120151927">
    <w:abstractNumId w:val="4"/>
  </w:num>
  <w:num w:numId="6" w16cid:durableId="362247357">
    <w:abstractNumId w:val="5"/>
  </w:num>
  <w:num w:numId="7" w16cid:durableId="1930969414">
    <w:abstractNumId w:val="6"/>
  </w:num>
  <w:num w:numId="8" w16cid:durableId="1989821926">
    <w:abstractNumId w:val="7"/>
  </w:num>
  <w:num w:numId="9" w16cid:durableId="1207332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6A"/>
    <w:rsid w:val="000535D0"/>
    <w:rsid w:val="00087BF7"/>
    <w:rsid w:val="0010430B"/>
    <w:rsid w:val="001156E5"/>
    <w:rsid w:val="001210B9"/>
    <w:rsid w:val="00127FCE"/>
    <w:rsid w:val="001C1F55"/>
    <w:rsid w:val="001D249A"/>
    <w:rsid w:val="001F2C43"/>
    <w:rsid w:val="002054A1"/>
    <w:rsid w:val="00212AE3"/>
    <w:rsid w:val="00223512"/>
    <w:rsid w:val="00233671"/>
    <w:rsid w:val="00254B94"/>
    <w:rsid w:val="00267CEE"/>
    <w:rsid w:val="002B59B2"/>
    <w:rsid w:val="003139FF"/>
    <w:rsid w:val="00350B84"/>
    <w:rsid w:val="003779A9"/>
    <w:rsid w:val="0038149B"/>
    <w:rsid w:val="00390D3D"/>
    <w:rsid w:val="00397B22"/>
    <w:rsid w:val="003E39BC"/>
    <w:rsid w:val="003F0B33"/>
    <w:rsid w:val="00410B36"/>
    <w:rsid w:val="00452F29"/>
    <w:rsid w:val="004A5133"/>
    <w:rsid w:val="004A6AC7"/>
    <w:rsid w:val="004B5433"/>
    <w:rsid w:val="004B5B84"/>
    <w:rsid w:val="00510864"/>
    <w:rsid w:val="00522A35"/>
    <w:rsid w:val="005234A0"/>
    <w:rsid w:val="005564DD"/>
    <w:rsid w:val="00584A9E"/>
    <w:rsid w:val="005F6310"/>
    <w:rsid w:val="006269CA"/>
    <w:rsid w:val="006377ED"/>
    <w:rsid w:val="00637E67"/>
    <w:rsid w:val="00693873"/>
    <w:rsid w:val="00695F83"/>
    <w:rsid w:val="006A5594"/>
    <w:rsid w:val="006C1B32"/>
    <w:rsid w:val="006C324C"/>
    <w:rsid w:val="006C3B50"/>
    <w:rsid w:val="00705DF4"/>
    <w:rsid w:val="00710AD3"/>
    <w:rsid w:val="007243B0"/>
    <w:rsid w:val="0073757A"/>
    <w:rsid w:val="007409D4"/>
    <w:rsid w:val="00742EE0"/>
    <w:rsid w:val="00752C6D"/>
    <w:rsid w:val="00787C2E"/>
    <w:rsid w:val="007B5D61"/>
    <w:rsid w:val="007C0ECB"/>
    <w:rsid w:val="00831728"/>
    <w:rsid w:val="0087631E"/>
    <w:rsid w:val="008B5EB3"/>
    <w:rsid w:val="008C5987"/>
    <w:rsid w:val="008D0D3F"/>
    <w:rsid w:val="008D3D5B"/>
    <w:rsid w:val="008F518C"/>
    <w:rsid w:val="0090146A"/>
    <w:rsid w:val="00955A27"/>
    <w:rsid w:val="009744D7"/>
    <w:rsid w:val="00977B5A"/>
    <w:rsid w:val="009B1B4B"/>
    <w:rsid w:val="009B370A"/>
    <w:rsid w:val="009D177B"/>
    <w:rsid w:val="009E6250"/>
    <w:rsid w:val="009F4866"/>
    <w:rsid w:val="009F4D26"/>
    <w:rsid w:val="009F584E"/>
    <w:rsid w:val="00A22B43"/>
    <w:rsid w:val="00A96964"/>
    <w:rsid w:val="00AE7402"/>
    <w:rsid w:val="00AF1BC8"/>
    <w:rsid w:val="00B3275B"/>
    <w:rsid w:val="00BA053E"/>
    <w:rsid w:val="00C11828"/>
    <w:rsid w:val="00C26328"/>
    <w:rsid w:val="00C6178B"/>
    <w:rsid w:val="00C876A1"/>
    <w:rsid w:val="00C94617"/>
    <w:rsid w:val="00CB543A"/>
    <w:rsid w:val="00CD0B9B"/>
    <w:rsid w:val="00CE73A1"/>
    <w:rsid w:val="00D03C29"/>
    <w:rsid w:val="00D0519B"/>
    <w:rsid w:val="00D53B0D"/>
    <w:rsid w:val="00D635EC"/>
    <w:rsid w:val="00D74DAC"/>
    <w:rsid w:val="00D85E4C"/>
    <w:rsid w:val="00DA7FDC"/>
    <w:rsid w:val="00DF389F"/>
    <w:rsid w:val="00E1563E"/>
    <w:rsid w:val="00E17D93"/>
    <w:rsid w:val="00E424AA"/>
    <w:rsid w:val="00E663F1"/>
    <w:rsid w:val="00E77833"/>
    <w:rsid w:val="00E93443"/>
    <w:rsid w:val="00F2150E"/>
    <w:rsid w:val="00F3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9BA1"/>
  <w15:docId w15:val="{151319EB-C790-427B-BFF2-517B6416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slo6pagesize">
    <w:name w:val="skn-slo6_pagesize"/>
    <w:basedOn w:val="Normal"/>
  </w:style>
  <w:style w:type="paragraph" w:customStyle="1" w:styleId="skn-slo6top-section">
    <w:name w:val="skn-slo6_top-section"/>
    <w:basedOn w:val="Normal"/>
    <w:pPr>
      <w:pBdr>
        <w:bottom w:val="single" w:sz="8" w:space="0" w:color="050505"/>
      </w:pBdr>
      <w:jc w:val="center"/>
    </w:pPr>
  </w:style>
  <w:style w:type="character" w:customStyle="1" w:styleId="skn-slo6name-sec">
    <w:name w:val="skn-slo6_name-sec"/>
    <w:basedOn w:val="DefaultParagraphFont"/>
  </w:style>
  <w:style w:type="paragraph" w:customStyle="1" w:styleId="skn-slo6firstparagraph">
    <w:name w:val="skn-slo6_firstparagraph"/>
    <w:basedOn w:val="Normal"/>
  </w:style>
  <w:style w:type="paragraph" w:customStyle="1" w:styleId="skn-slo6name">
    <w:name w:val="skn-slo6_name"/>
    <w:basedOn w:val="Normal"/>
    <w:pPr>
      <w:spacing w:line="600" w:lineRule="atLeast"/>
    </w:pPr>
    <w:rPr>
      <w:b/>
      <w:bCs/>
      <w:color w:val="050505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slo6nameCharacter">
    <w:name w:val="skn-slo6_name Character"/>
    <w:basedOn w:val="DefaultParagraphFont"/>
    <w:rPr>
      <w:b/>
      <w:bCs/>
      <w:caps w:val="0"/>
      <w:color w:val="050505"/>
      <w:sz w:val="48"/>
      <w:szCs w:val="48"/>
    </w:rPr>
  </w:style>
  <w:style w:type="paragraph" w:customStyle="1" w:styleId="skn-slo6txt-caps">
    <w:name w:val="skn-slo6_txt-caps"/>
    <w:basedOn w:val="Normal"/>
    <w:rPr>
      <w:caps/>
    </w:rPr>
  </w:style>
  <w:style w:type="paragraph" w:customStyle="1" w:styleId="namePictPara">
    <w:name w:val="namePictPara"/>
    <w:basedOn w:val="Normal"/>
    <w:pPr>
      <w:pBdr>
        <w:bottom w:val="none" w:sz="0" w:space="13" w:color="auto"/>
      </w:pBdr>
    </w:pPr>
  </w:style>
  <w:style w:type="character" w:customStyle="1" w:styleId="skn-slo6firstparagraphCharacter">
    <w:name w:val="skn-slo6_firstparagraph Character"/>
    <w:basedOn w:val="DefaultParagraphFont"/>
  </w:style>
  <w:style w:type="table" w:customStyle="1" w:styleId="skn-slo6top-left-box">
    <w:name w:val="skn-slo6_top-left-box"/>
    <w:basedOn w:val="TableNormal"/>
    <w:tblPr/>
  </w:style>
  <w:style w:type="paragraph" w:customStyle="1" w:styleId="skn-slo6middle-section">
    <w:name w:val="skn-slo6_middle-section"/>
    <w:basedOn w:val="Normal"/>
    <w:pPr>
      <w:jc w:val="center"/>
    </w:pPr>
  </w:style>
  <w:style w:type="paragraph" w:customStyle="1" w:styleId="div">
    <w:name w:val="div"/>
    <w:basedOn w:val="Normal"/>
  </w:style>
  <w:style w:type="paragraph" w:customStyle="1" w:styleId="skn-slo6cntc-sec">
    <w:name w:val="skn-slo6_cntc-sec"/>
    <w:basedOn w:val="Normal"/>
  </w:style>
  <w:style w:type="paragraph" w:customStyle="1" w:styleId="skn-slo6addressaddr-detailsnth-last-child3">
    <w:name w:val="skn-slo6_address_addr-details_nth-last-child(3)"/>
    <w:basedOn w:val="Normal"/>
  </w:style>
  <w:style w:type="character" w:customStyle="1" w:styleId="skn-slo6addressaddr-detailsnth-last-child3Character">
    <w:name w:val="skn-slo6_address_addr-details_nth-last-child(3) Character"/>
    <w:basedOn w:val="DefaultParagraphFont"/>
  </w:style>
  <w:style w:type="paragraph" w:customStyle="1" w:styleId="skn-slo6addressaddr-detailsnth-last-child2">
    <w:name w:val="skn-slo6_address_addr-details_nth-last-child(2)"/>
    <w:basedOn w:val="Normal"/>
  </w:style>
  <w:style w:type="character" w:customStyle="1" w:styleId="skn-slo6addressaddr-detailsnth-last-child2Character">
    <w:name w:val="skn-slo6_address_addr-details_nth-last-child(2) Character"/>
    <w:basedOn w:val="DefaultParagraphFont"/>
  </w:style>
  <w:style w:type="paragraph" w:customStyle="1" w:styleId="skn-slo6addressaddr-detailsnth-last-child1">
    <w:name w:val="skn-slo6_address_addr-details_nth-last-child(1)"/>
    <w:basedOn w:val="Normal"/>
  </w:style>
  <w:style w:type="character" w:customStyle="1" w:styleId="skn-slo6spanempty">
    <w:name w:val="skn-slo6_span_empty"/>
    <w:basedOn w:val="DefaultParagraphFont"/>
    <w:rPr>
      <w:vanish/>
    </w:rPr>
  </w:style>
  <w:style w:type="character" w:customStyle="1" w:styleId="skn-slo6addressaddr-detailsnth-last-child1Character">
    <w:name w:val="skn-slo6_address_addr-details_nth-last-child(1) Character"/>
    <w:basedOn w:val="DefaultParagraphFont"/>
  </w:style>
  <w:style w:type="paragraph" w:customStyle="1" w:styleId="skn-slo6parent-containersectionnth-child1">
    <w:name w:val="skn-slo6_parent-container_section_nth-child(1)"/>
    <w:basedOn w:val="Normal"/>
    <w:pPr>
      <w:pBdr>
        <w:top w:val="single" w:sz="8" w:space="0" w:color="050505"/>
      </w:pBdr>
    </w:pPr>
  </w:style>
  <w:style w:type="character" w:customStyle="1" w:styleId="skn-slo6parent-containersectionnth-child1Character">
    <w:name w:val="skn-slo6_parent-container_section_nth-child(1) Character"/>
    <w:basedOn w:val="DefaultParagraphFont"/>
  </w:style>
  <w:style w:type="paragraph" w:customStyle="1" w:styleId="skn-slo6txt-itl">
    <w:name w:val="skn-slo6_txt-itl"/>
    <w:basedOn w:val="Normal"/>
    <w:rPr>
      <w:i/>
      <w:iCs/>
    </w:rPr>
  </w:style>
  <w:style w:type="paragraph" w:customStyle="1" w:styleId="firstparagraphparaSpacing">
    <w:name w:val="firstparagraph_paraSpacing"/>
    <w:basedOn w:val="Normal"/>
    <w:rPr>
      <w:vanish/>
    </w:rPr>
  </w:style>
  <w:style w:type="paragraph" w:customStyle="1" w:styleId="skn-slo6singlecolumn">
    <w:name w:val="skn-slo6_singlecolumn"/>
    <w:basedOn w:val="Normal"/>
  </w:style>
  <w:style w:type="paragraph" w:customStyle="1" w:styleId="p">
    <w:name w:val="p"/>
    <w:basedOn w:val="Normal"/>
  </w:style>
  <w:style w:type="paragraph" w:customStyle="1" w:styleId="skn-slo6section">
    <w:name w:val="skn-slo6_section"/>
    <w:basedOn w:val="Normal"/>
  </w:style>
  <w:style w:type="paragraph" w:customStyle="1" w:styleId="skn-slo6heading">
    <w:name w:val="skn-slo6_heading"/>
    <w:basedOn w:val="Normal"/>
    <w:pPr>
      <w:pBdr>
        <w:bottom w:val="single" w:sz="8" w:space="0" w:color="050505"/>
      </w:pBdr>
    </w:pPr>
  </w:style>
  <w:style w:type="paragraph" w:customStyle="1" w:styleId="skn-slo6sectiontitle">
    <w:name w:val="skn-slo6_sectiontitle"/>
    <w:basedOn w:val="Normal"/>
    <w:pPr>
      <w:spacing w:line="300" w:lineRule="atLeast"/>
    </w:pPr>
    <w:rPr>
      <w:b/>
      <w:bCs/>
      <w:caps/>
      <w:color w:val="050505"/>
    </w:rPr>
  </w:style>
  <w:style w:type="character" w:customStyle="1" w:styleId="skn-slo6tbl-inner">
    <w:name w:val="skn-slo6_tbl-inner"/>
    <w:basedOn w:val="DefaultParagraphFont"/>
  </w:style>
  <w:style w:type="paragraph" w:customStyle="1" w:styleId="skn-slo6disp-block">
    <w:name w:val="skn-slo6_disp-block"/>
    <w:basedOn w:val="Normal"/>
  </w:style>
  <w:style w:type="character" w:customStyle="1" w:styleId="skn-slo6txt-capt">
    <w:name w:val="skn-slo6_txt-capt"/>
    <w:basedOn w:val="DefaultParagraphFont"/>
    <w:rPr>
      <w:caps w:val="0"/>
    </w:rPr>
  </w:style>
  <w:style w:type="character" w:customStyle="1" w:styleId="skn-slo6tbl-innertbl-inner">
    <w:name w:val="skn-slo6_tbl-inner + tbl-inner"/>
    <w:basedOn w:val="DefaultParagraphFont"/>
  </w:style>
  <w:style w:type="paragraph" w:customStyle="1" w:styleId="skn-slo6jobyear">
    <w:name w:val="skn-slo6_jobyear"/>
    <w:basedOn w:val="Normal"/>
    <w:pPr>
      <w:pBdr>
        <w:top w:val="none" w:sz="0" w:space="2" w:color="auto"/>
      </w:pBdr>
    </w:pPr>
    <w:rPr>
      <w:i/>
      <w:iCs/>
    </w:rPr>
  </w:style>
  <w:style w:type="table" w:customStyle="1" w:styleId="skn-slo6disp-blockTable">
    <w:name w:val="skn-slo6_disp-block Table"/>
    <w:basedOn w:val="TableNormal"/>
    <w:tblPr/>
  </w:style>
  <w:style w:type="paragraph" w:customStyle="1" w:styleId="ulli">
    <w:name w:val="ul_li"/>
    <w:basedOn w:val="Normal"/>
    <w:pPr>
      <w:pBdr>
        <w:left w:val="none" w:sz="0" w:space="8" w:color="auto"/>
        <w:bottom w:val="none" w:sz="0" w:space="3" w:color="auto"/>
      </w:pBdr>
    </w:pPr>
  </w:style>
  <w:style w:type="paragraph" w:customStyle="1" w:styleId="ullinth-last-child1">
    <w:name w:val="ul_li_nth-last-child(1)"/>
    <w:basedOn w:val="Normal"/>
  </w:style>
  <w:style w:type="paragraph" w:customStyle="1" w:styleId="skn-slo6paragraph">
    <w:name w:val="skn-slo6_paragraph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skn-slo6txt-capsCharacter">
    <w:name w:val="skn-slo6_txt-caps Character"/>
    <w:basedOn w:val="DefaultParagraphFont"/>
    <w:rPr>
      <w:caps/>
    </w:rPr>
  </w:style>
  <w:style w:type="character" w:customStyle="1" w:styleId="skn-slo6txt-bold">
    <w:name w:val="skn-slo6_txt-bold"/>
    <w:basedOn w:val="DefaultParagraphFont"/>
    <w:rPr>
      <w:b/>
      <w:bCs/>
    </w:rPr>
  </w:style>
  <w:style w:type="character" w:customStyle="1" w:styleId="skn-slo6sectionjobdate">
    <w:name w:val="skn-slo6_section_jobdate"/>
    <w:basedOn w:val="DefaultParagraphFont"/>
  </w:style>
  <w:style w:type="paragraph" w:customStyle="1" w:styleId="skn-slo6sectionjobdateParagraph">
    <w:name w:val="skn-slo6_section_jobdate Paragraph"/>
    <w:basedOn w:val="Normal"/>
    <w:pPr>
      <w:jc w:val="right"/>
    </w:pPr>
  </w:style>
  <w:style w:type="character" w:customStyle="1" w:styleId="skn-slo6disp-blockCharacter">
    <w:name w:val="skn-slo6_disp-block Character"/>
    <w:basedOn w:val="DefaultParagraphFont"/>
  </w:style>
  <w:style w:type="character" w:customStyle="1" w:styleId="skn-slo6txt-itlCharacter">
    <w:name w:val="skn-slo6_txt-itl Character"/>
    <w:basedOn w:val="DefaultParagraphFont"/>
    <w:rPr>
      <w:i/>
      <w:iCs/>
    </w:rPr>
  </w:style>
  <w:style w:type="paragraph" w:customStyle="1" w:styleId="skn-slo6cmn-secsection">
    <w:name w:val="skn-slo6_cmn-sec_section"/>
    <w:basedOn w:val="Normal"/>
    <w:rPr>
      <w:sz w:val="0"/>
      <w:szCs w:val="0"/>
    </w:rPr>
  </w:style>
  <w:style w:type="character" w:customStyle="1" w:styleId="skn-slo6cmn-secparagraph">
    <w:name w:val="skn-slo6_cmn-sec_paragraph"/>
    <w:basedOn w:val="DefaultParagraphFont"/>
    <w:rPr>
      <w:rFonts w:ascii="STIX Two Text" w:eastAsia="STIX Two Text" w:hAnsi="STIX Two Text" w:cs="STIX Two Text"/>
    </w:rPr>
  </w:style>
  <w:style w:type="paragraph" w:customStyle="1" w:styleId="skn-slo6cmn-secparagraphany">
    <w:name w:val="skn-slo6_cmn-sec_paragraph_any"/>
    <w:basedOn w:val="Normal"/>
    <w:rPr>
      <w:sz w:val="20"/>
      <w:szCs w:val="20"/>
    </w:rPr>
  </w:style>
  <w:style w:type="character" w:customStyle="1" w:styleId="skn-slo6cmn-secparagraphanyCharacter">
    <w:name w:val="skn-slo6_cmn-sec_paragraph_any Character"/>
    <w:basedOn w:val="DefaultParagraphFont"/>
    <w:rPr>
      <w:sz w:val="20"/>
      <w:szCs w:val="20"/>
    </w:rPr>
  </w:style>
  <w:style w:type="character" w:customStyle="1" w:styleId="skn-slo6cmn-secparagraphnth-last-child2">
    <w:name w:val="skn-slo6_cmn-sec_paragraph_nth-last-child(2)"/>
    <w:basedOn w:val="DefaultParagraphFont"/>
  </w:style>
  <w:style w:type="character" w:customStyle="1" w:styleId="skn-slo6cmn-secparagraphnth-last-child1">
    <w:name w:val="skn-slo6_cmn-sec_paragraph_nth-last-child(1)"/>
    <w:basedOn w:val="DefaultParagraphFont"/>
  </w:style>
  <w:style w:type="character" w:customStyle="1" w:styleId="sectionlanguage-secparagraph">
    <w:name w:val="section_language-sec_paragraph"/>
    <w:basedOn w:val="DefaultParagraphFont"/>
  </w:style>
  <w:style w:type="paragraph" w:customStyle="1" w:styleId="language-secparagraphnth-last-child1lnggSpacing">
    <w:name w:val="language-sec_paragraph_nth-last-child(1)_lnggSpacing"/>
    <w:basedOn w:val="Normal"/>
    <w:rPr>
      <w:vanish/>
    </w:rPr>
  </w:style>
  <w:style w:type="paragraph" w:customStyle="1" w:styleId="sectionlanguage-secparagraphParagraph">
    <w:name w:val="section_language-sec_paragraph Paragraph"/>
    <w:basedOn w:val="Normal"/>
    <w:pPr>
      <w:textAlignment w:val="top"/>
    </w:pPr>
  </w:style>
  <w:style w:type="table" w:customStyle="1" w:styleId="sectionlanguage-seclnggparatable">
    <w:name w:val="section_language-sec_lnggparatable"/>
    <w:basedOn w:val="TableNormal"/>
    <w:tblPr/>
  </w:style>
  <w:style w:type="character" w:styleId="Hyperlink">
    <w:name w:val="Hyperlink"/>
    <w:basedOn w:val="DefaultParagraphFont"/>
    <w:uiPriority w:val="99"/>
    <w:unhideWhenUsed/>
    <w:rsid w:val="008317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pHye3vs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Hines</dc:title>
  <dc:creator>Mark Hines</dc:creator>
  <cp:lastModifiedBy>Hines, Mark S.</cp:lastModifiedBy>
  <cp:revision>50</cp:revision>
  <dcterms:created xsi:type="dcterms:W3CDTF">2023-07-30T18:12:00Z</dcterms:created>
  <dcterms:modified xsi:type="dcterms:W3CDTF">2024-07-15T17:32:00Z</dcterms:modified>
</cp:coreProperties>
</file>