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kn-slo6top-left-box"/>
        <w:tblW w:w="0" w:type="auto"/>
        <w:tblCellSpacing w:w="0" w:type="dxa"/>
        <w:tblBorders>
          <w:bottom w:val="single" w:sz="8" w:space="0" w:color="050505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520"/>
      </w:tblGrid>
      <w:tr w:rsidR="0090146A" w14:paraId="40E8CDA5" w14:textId="77777777">
        <w:trPr>
          <w:tblCellSpacing w:w="0" w:type="dxa"/>
        </w:trPr>
        <w:tc>
          <w:tcPr>
            <w:tcW w:w="10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A158E" w14:textId="77777777" w:rsidR="0090146A" w:rsidRDefault="00BA053E">
            <w:pPr>
              <w:pStyle w:val="skn-slo6name"/>
              <w:jc w:val="center"/>
              <w:rPr>
                <w:rStyle w:val="skn-slo6name-sec"/>
                <w:rFonts w:ascii="STIX Two Text" w:eastAsia="STIX Two Text" w:hAnsi="STIX Two Text" w:cs="STIX Two Text"/>
              </w:rPr>
            </w:pPr>
            <w:r>
              <w:rPr>
                <w:rStyle w:val="span"/>
                <w:rFonts w:ascii="STIX Two Text" w:eastAsia="STIX Two Text" w:hAnsi="STIX Two Text" w:cs="STIX Two Text"/>
              </w:rPr>
              <w:t>Mark</w:t>
            </w:r>
            <w:r>
              <w:rPr>
                <w:rStyle w:val="skn-slo6name-sec"/>
                <w:rFonts w:ascii="STIX Two Text" w:eastAsia="STIX Two Text" w:hAnsi="STIX Two Text" w:cs="STIX Two Text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</w:rPr>
              <w:t>Hines</w:t>
            </w:r>
          </w:p>
          <w:p w14:paraId="52B9AFEB" w14:textId="77777777" w:rsidR="0090146A" w:rsidRDefault="00BA053E">
            <w:pPr>
              <w:pStyle w:val="skn-slo6txt-caps"/>
              <w:spacing w:before="40" w:line="300" w:lineRule="atLeast"/>
              <w:jc w:val="center"/>
              <w:rPr>
                <w:rStyle w:val="skn-slo6name-sec"/>
                <w:rFonts w:ascii="STIX Two Text" w:eastAsia="STIX Two Text" w:hAnsi="STIX Two Text" w:cs="STIX Two Text"/>
                <w:b/>
                <w:bCs/>
                <w:color w:val="050505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</w:rPr>
              <w:t>PhD Candidate</w:t>
            </w:r>
          </w:p>
          <w:p w14:paraId="389EA137" w14:textId="77777777" w:rsidR="0090146A" w:rsidRDefault="0090146A">
            <w:pPr>
              <w:pStyle w:val="namePictPara"/>
              <w:spacing w:line="20" w:lineRule="exact"/>
              <w:jc w:val="center"/>
              <w:rPr>
                <w:rStyle w:val="skn-slo6name-sec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  <w:p w14:paraId="389B8276" w14:textId="77777777" w:rsidR="0090146A" w:rsidRDefault="0090146A">
            <w:pPr>
              <w:pStyle w:val="skn-slo6firstparagraph"/>
              <w:spacing w:line="14" w:lineRule="atLeast"/>
              <w:jc w:val="center"/>
              <w:textAlignment w:val="auto"/>
              <w:rPr>
                <w:rStyle w:val="skn-slo6firstparagraphCharacter"/>
                <w:rFonts w:ascii="STIX Two Text" w:eastAsia="STIX Two Text" w:hAnsi="STIX Two Text" w:cs="STIX Two Text"/>
                <w:color w:val="050505"/>
                <w:sz w:val="1"/>
                <w:szCs w:val="1"/>
              </w:rPr>
            </w:pPr>
          </w:p>
        </w:tc>
      </w:tr>
    </w:tbl>
    <w:tbl>
      <w:tblPr>
        <w:tblW w:w="10520" w:type="dxa"/>
        <w:tblLook w:val="04A0" w:firstRow="1" w:lastRow="0" w:firstColumn="1" w:lastColumn="0" w:noHBand="0" w:noVBand="1"/>
      </w:tblPr>
      <w:tblGrid>
        <w:gridCol w:w="3506"/>
        <w:gridCol w:w="3507"/>
        <w:gridCol w:w="3507"/>
      </w:tblGrid>
      <w:tr w:rsidR="0090146A" w14:paraId="358CEB57" w14:textId="77777777">
        <w:tc>
          <w:tcPr>
            <w:tcW w:w="3507" w:type="dxa"/>
            <w:tcMar>
              <w:top w:w="400" w:type="dxa"/>
              <w:left w:w="0" w:type="dxa"/>
            </w:tcMar>
            <w:vAlign w:val="center"/>
          </w:tcPr>
          <w:p w14:paraId="3E26188B" w14:textId="77777777" w:rsidR="0090146A" w:rsidRDefault="00BA053E">
            <w:pPr>
              <w:pStyle w:val="skn-slo6addressaddr-detailsnth-last-child3"/>
              <w:tabs>
                <w:tab w:val="left" w:pos="0"/>
              </w:tabs>
              <w:ind w:right="300"/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(502) 287-2717</w:t>
            </w:r>
          </w:p>
        </w:tc>
        <w:tc>
          <w:tcPr>
            <w:tcW w:w="3507" w:type="dxa"/>
            <w:tcMar>
              <w:top w:w="400" w:type="dxa"/>
              <w:left w:w="0" w:type="dxa"/>
            </w:tcMar>
            <w:vAlign w:val="center"/>
          </w:tcPr>
          <w:p w14:paraId="56887206" w14:textId="77777777" w:rsidR="0090146A" w:rsidRDefault="00BA053E">
            <w:pPr>
              <w:pStyle w:val="skn-slo6addressaddr-detailsnth-last-child2"/>
              <w:pBdr>
                <w:right w:val="none" w:sz="0" w:space="15" w:color="auto"/>
              </w:pBdr>
              <w:tabs>
                <w:tab w:val="left" w:pos="0"/>
              </w:tabs>
              <w:ind w:right="300"/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Mark.Hines@uky.edu</w:t>
            </w:r>
          </w:p>
        </w:tc>
        <w:tc>
          <w:tcPr>
            <w:tcW w:w="3507" w:type="dxa"/>
            <w:tcMar>
              <w:top w:w="400" w:type="dxa"/>
              <w:left w:w="0" w:type="dxa"/>
              <w:bottom w:w="400" w:type="dxa"/>
            </w:tcMar>
            <w:vAlign w:val="center"/>
          </w:tcPr>
          <w:p w14:paraId="4B8B2EBD" w14:textId="77777777" w:rsidR="0090146A" w:rsidRDefault="00BA053E">
            <w:pPr>
              <w:pStyle w:val="skn-slo6addressaddr-detailsnth-last-child1"/>
              <w:tabs>
                <w:tab w:val="left" w:pos="0"/>
              </w:tabs>
              <w:jc w:val="center"/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Lexington,</w:t>
            </w:r>
            <w:r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KY</w:t>
            </w:r>
            <w:r>
              <w:rPr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40503</w:t>
            </w:r>
          </w:p>
        </w:tc>
      </w:tr>
    </w:tbl>
    <w:p w14:paraId="7A2D4AE8" w14:textId="77777777" w:rsidR="0090146A" w:rsidRDefault="0090146A">
      <w:pPr>
        <w:pStyle w:val="skn-slo6parent-containersectionnth-child1"/>
        <w:spacing w:line="5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69FB279" w14:textId="77777777" w:rsidR="0090146A" w:rsidRDefault="00BA053E">
      <w:pPr>
        <w:pStyle w:val="firstparagraphparaSpacing"/>
        <w:jc w:val="center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 </w:t>
      </w:r>
    </w:p>
    <w:p w14:paraId="278EA01A" w14:textId="653F396C" w:rsidR="0090146A" w:rsidRDefault="00BA053E">
      <w:pPr>
        <w:pStyle w:val="p"/>
        <w:jc w:val="center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I am a PhD candidate in English at the University of Kentucky. I am interested in representations of race and gender in virtual and fantastic worlds. I believe that gaming, both in digital and analog forms, allow students to explore identity and expression, and I am interested in games as both cultural artifacts and pedagogical tools. I hope to help students connect their lived experiences to the popular culture and digital media they consume and create.</w:t>
      </w:r>
    </w:p>
    <w:p w14:paraId="25A0DE9D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Experience</w:t>
      </w:r>
    </w:p>
    <w:p w14:paraId="2788E65B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49FA092D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83ECE34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70B9B527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65FA" w14:textId="28082921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Teaching Assistant</w:t>
            </w:r>
            <w:r w:rsidR="006A5594"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 w:rsidR="007243B0"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Department of writing, rhetoric, and digital studies</w:t>
            </w:r>
          </w:p>
          <w:p w14:paraId="1849ED6E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University Of Kentucky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664FB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46FCF116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August 2020 - Present</w:t>
            </w:r>
          </w:p>
        </w:tc>
      </w:tr>
    </w:tbl>
    <w:p w14:paraId="1F67830B" w14:textId="09B7C5BA" w:rsidR="0090146A" w:rsidRDefault="00BA053E">
      <w:pPr>
        <w:pStyle w:val="ulli"/>
        <w:numPr>
          <w:ilvl w:val="0"/>
          <w:numId w:val="1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 xml:space="preserve">Delivered classroom instruction </w:t>
      </w:r>
      <w:r w:rsidR="004B5B84"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on a 2-2 schedule with differing coursework. All courses emphasize introductory elements of rhetorical analysis and media literacy</w:t>
      </w:r>
    </w:p>
    <w:p w14:paraId="611B09CC" w14:textId="77777777" w:rsidR="0090146A" w:rsidRDefault="00BA053E">
      <w:pPr>
        <w:pStyle w:val="ulli"/>
        <w:numPr>
          <w:ilvl w:val="0"/>
          <w:numId w:val="1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Modified course materials and assignments to align with course goals, emphasizing revision and collaboration</w:t>
      </w:r>
    </w:p>
    <w:p w14:paraId="6553B7EA" w14:textId="77777777" w:rsidR="0090146A" w:rsidRDefault="00BA053E">
      <w:pPr>
        <w:pStyle w:val="ulli"/>
        <w:numPr>
          <w:ilvl w:val="0"/>
          <w:numId w:val="1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Delivered personalized educational, behavioral and emotional support to individual students to enable positive learning outcomes</w:t>
      </w:r>
    </w:p>
    <w:p w14:paraId="57C37FEC" w14:textId="77777777" w:rsidR="0090146A" w:rsidRDefault="00BA053E">
      <w:pPr>
        <w:pStyle w:val="ullinth-last-child1"/>
        <w:numPr>
          <w:ilvl w:val="0"/>
          <w:numId w:val="1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Maintained student satisfaction and perceived learning at higher average than department and college level</w:t>
      </w:r>
    </w:p>
    <w:p w14:paraId="020F5A81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650B7C9F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FAB35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English Teacher</w:t>
            </w:r>
          </w:p>
          <w:p w14:paraId="4E27C767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Neurolink English Teaching Academy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99F45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Taichung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5D0006A3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July 2019 - April 2020</w:t>
            </w:r>
          </w:p>
        </w:tc>
      </w:tr>
    </w:tbl>
    <w:p w14:paraId="04B8BEB3" w14:textId="77777777" w:rsidR="0090146A" w:rsidRDefault="00BA053E">
      <w:pPr>
        <w:pStyle w:val="ulli"/>
        <w:numPr>
          <w:ilvl w:val="0"/>
          <w:numId w:val="2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Prepared comprehensive English curriculum for multiple classes</w:t>
      </w:r>
    </w:p>
    <w:p w14:paraId="3E7891D3" w14:textId="77777777" w:rsidR="0090146A" w:rsidRDefault="00BA053E">
      <w:pPr>
        <w:pStyle w:val="ulli"/>
        <w:numPr>
          <w:ilvl w:val="0"/>
          <w:numId w:val="2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Led interesting and diverse group activities to engage students in course material</w:t>
      </w:r>
    </w:p>
    <w:p w14:paraId="327F195B" w14:textId="77777777" w:rsidR="0090146A" w:rsidRDefault="00BA053E">
      <w:pPr>
        <w:pStyle w:val="ullinth-last-child1"/>
        <w:numPr>
          <w:ilvl w:val="0"/>
          <w:numId w:val="2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Completed in-service and additional training to maintain professional growth.</w:t>
      </w:r>
    </w:p>
    <w:p w14:paraId="50FC7965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60"/>
        <w:gridCol w:w="5260"/>
      </w:tblGrid>
      <w:tr w:rsidR="0090146A" w14:paraId="69C044BD" w14:textId="77777777">
        <w:trPr>
          <w:tblCellSpacing w:w="0" w:type="dxa"/>
        </w:trPr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A0085" w14:textId="77777777" w:rsidR="0090146A" w:rsidRDefault="00BA053E">
            <w:pPr>
              <w:pStyle w:val="skn-slo6txt-caps"/>
              <w:pBdr>
                <w:bottom w:val="none" w:sz="0" w:space="2" w:color="auto"/>
              </w:pBd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English Teaching Assistant</w:t>
            </w:r>
          </w:p>
          <w:p w14:paraId="6082A636" w14:textId="77777777" w:rsidR="0090146A" w:rsidRDefault="00BA053E">
            <w:pPr>
              <w:pStyle w:val="skn-slo6disp-block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t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Fulbright Taiwan</w:t>
            </w:r>
          </w:p>
        </w:tc>
        <w:tc>
          <w:tcPr>
            <w:tcW w:w="5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F52CB" w14:textId="77777777" w:rsidR="0090146A" w:rsidRDefault="00BA053E">
            <w:pPr>
              <w:jc w:val="right"/>
              <w:textAlignment w:val="auto"/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Taichung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  <w:r>
              <w:rPr>
                <w:rStyle w:val="skn-slo6tbl-innertbl-inn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 </w:t>
            </w:r>
          </w:p>
          <w:p w14:paraId="2587E747" w14:textId="77777777" w:rsidR="0090146A" w:rsidRDefault="00BA053E">
            <w:pPr>
              <w:pStyle w:val="skn-slo6jobyear"/>
              <w:jc w:val="right"/>
              <w:rPr>
                <w:rStyle w:val="skn-slo6tbl-inner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July 2018 - May 2019</w:t>
            </w:r>
          </w:p>
        </w:tc>
      </w:tr>
    </w:tbl>
    <w:p w14:paraId="1019FE79" w14:textId="77777777" w:rsidR="0090146A" w:rsidRDefault="00BA053E">
      <w:pPr>
        <w:pStyle w:val="ulli"/>
        <w:numPr>
          <w:ilvl w:val="0"/>
          <w:numId w:val="3"/>
        </w:numPr>
        <w:spacing w:before="160"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Prepared lesson plans for over 15 classes per week to accommodate students with varying proficiency levels</w:t>
      </w:r>
    </w:p>
    <w:p w14:paraId="50442C71" w14:textId="77777777" w:rsidR="0090146A" w:rsidRDefault="00BA053E">
      <w:pPr>
        <w:pStyle w:val="ulli"/>
        <w:numPr>
          <w:ilvl w:val="0"/>
          <w:numId w:val="3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Employed visual and auditory approaches to make lessons more interesting and interactive for students</w:t>
      </w:r>
    </w:p>
    <w:p w14:paraId="6269C5A3" w14:textId="77777777" w:rsidR="0090146A" w:rsidRDefault="00BA053E">
      <w:pPr>
        <w:pStyle w:val="ullinth-last-child1"/>
        <w:numPr>
          <w:ilvl w:val="0"/>
          <w:numId w:val="3"/>
        </w:numPr>
        <w:pBdr>
          <w:left w:val="none" w:sz="0" w:space="8" w:color="auto"/>
        </w:pBd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Engaged in cross-cultural and linguistic programming to better understand my students and their backgrounds.</w:t>
      </w:r>
    </w:p>
    <w:p w14:paraId="0ECFEF36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Education</w:t>
      </w:r>
    </w:p>
    <w:p w14:paraId="5A189ACB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7CF75614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7AE3287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16E14200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54939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Doctor of Philosophy (Ph.D.) in English Candidate </w:t>
            </w:r>
          </w:p>
          <w:p w14:paraId="0166E3EE" w14:textId="77777777" w:rsidR="0090146A" w:rsidRDefault="00BA053E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University Of Kentucky,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KY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2DB3B" w14:textId="77777777" w:rsidR="0090146A" w:rsidRDefault="0090146A">
            <w:pPr>
              <w:pStyle w:val="skn-slo6sectionjobdateParagraph"/>
              <w:textAlignment w:val="auto"/>
              <w:rPr>
                <w:rStyle w:val="skn-slo6sectionjobdate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</w:tc>
      </w:tr>
    </w:tbl>
    <w:p w14:paraId="5AADB797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University of Kentucky,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Lexington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KY</w:t>
      </w:r>
    </w:p>
    <w:p w14:paraId="55690188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6C646F51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CAAE7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Master of Arts (M.A.) in English</w:t>
            </w:r>
          </w:p>
          <w:p w14:paraId="12544901" w14:textId="77777777" w:rsidR="0090146A" w:rsidRDefault="00BA053E">
            <w:pPr>
              <w:pStyle w:val="skn-slo6disp-block"/>
              <w:spacing w:before="40"/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University Of Kentucky,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Lexington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KY</w:t>
            </w:r>
          </w:p>
          <w:p w14:paraId="3BE53A5B" w14:textId="0049CF35" w:rsidR="00CB543A" w:rsidRPr="00CB543A" w:rsidRDefault="00CB543A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lastRenderedPageBreak/>
              <w:t xml:space="preserve">Thesis: </w:t>
            </w:r>
            <w:r w:rsidRPr="00CB543A"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FANTASIES OF RACE AND PLACE: WHITE NATIONALIST AND ALT-RIGHT UNDERCURRENTS IN FANTASY ROLEPLAYING GAMES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C981D" w14:textId="77777777" w:rsidR="0090146A" w:rsidRDefault="00BA053E">
            <w:pPr>
              <w:jc w:val="right"/>
              <w:textAlignment w:val="auto"/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lastRenderedPageBreak/>
              <w:t>May 2022</w:t>
            </w:r>
          </w:p>
        </w:tc>
      </w:tr>
    </w:tbl>
    <w:p w14:paraId="640F6E02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University of Kentucky,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Lexington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KY</w:t>
      </w:r>
    </w:p>
    <w:p w14:paraId="3EFC3F08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tbl>
      <w:tblPr>
        <w:tblStyle w:val="skn-slo6disp-block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520"/>
        <w:gridCol w:w="3000"/>
      </w:tblGrid>
      <w:tr w:rsidR="0090146A" w14:paraId="574BD5AF" w14:textId="77777777">
        <w:trPr>
          <w:tblCellSpacing w:w="0" w:type="dxa"/>
        </w:trPr>
        <w:tc>
          <w:tcPr>
            <w:tcW w:w="7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AFCDB" w14:textId="77777777" w:rsidR="0090146A" w:rsidRDefault="00BA053E">
            <w:pPr>
              <w:pStyle w:val="div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Bachelor of Arts in Education Studies, English, Sociology (minor)</w:t>
            </w:r>
          </w:p>
          <w:p w14:paraId="36934D6D" w14:textId="77777777" w:rsidR="0090146A" w:rsidRDefault="00BA053E">
            <w:pPr>
              <w:pStyle w:val="skn-slo6disp-block"/>
              <w:spacing w:before="40"/>
              <w:rPr>
                <w:rStyle w:val="skn-slo6tbl-inn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pan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Vanderbilt University, </w:t>
            </w:r>
            <w:r>
              <w:rPr>
                <w:rStyle w:val="skn-slo6txt-capt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Nashville</w:t>
            </w:r>
            <w:r>
              <w:rPr>
                <w:rStyle w:val="span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 xml:space="preserve">, </w:t>
            </w:r>
            <w:r>
              <w:rPr>
                <w:rStyle w:val="skn-slo6txt-capsCharacter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TN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E2FC7" w14:textId="77777777" w:rsidR="0090146A" w:rsidRDefault="00BA053E">
            <w:pPr>
              <w:jc w:val="right"/>
              <w:textAlignment w:val="auto"/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itlCharacter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>May 2018</w:t>
            </w:r>
          </w:p>
        </w:tc>
      </w:tr>
    </w:tbl>
    <w:p w14:paraId="13518619" w14:textId="77777777" w:rsidR="0090146A" w:rsidRDefault="00BA053E">
      <w:pPr>
        <w:pStyle w:val="skn-slo6disp-block"/>
        <w:spacing w:before="40"/>
        <w:rPr>
          <w:rStyle w:val="skn-slo6tbl-inner"/>
          <w:rFonts w:ascii="STIX Two Text" w:eastAsia="STIX Two Text" w:hAnsi="STIX Two Text" w:cs="STIX Two Text"/>
          <w:vanish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vanish/>
          <w:color w:val="050505"/>
          <w:sz w:val="20"/>
          <w:szCs w:val="20"/>
        </w:rPr>
        <w:t xml:space="preserve">Vanderbilt University, </w:t>
      </w:r>
      <w:r>
        <w:rPr>
          <w:rStyle w:val="skn-slo6txt-capt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Nashville</w:t>
      </w:r>
      <w:r>
        <w:rPr>
          <w:rStyle w:val="span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 xml:space="preserve">, </w:t>
      </w:r>
      <w:r>
        <w:rPr>
          <w:rStyle w:val="skn-slo6txt-capsCharacter"/>
          <w:rFonts w:ascii="STIX Two Text" w:eastAsia="STIX Two Text" w:hAnsi="STIX Two Text" w:cs="STIX Two Text"/>
          <w:b/>
          <w:bCs/>
          <w:vanish/>
          <w:color w:val="050505"/>
          <w:sz w:val="20"/>
          <w:szCs w:val="20"/>
        </w:rPr>
        <w:t>TN</w:t>
      </w:r>
    </w:p>
    <w:p w14:paraId="399239A9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Skills</w:t>
      </w:r>
    </w:p>
    <w:p w14:paraId="39BAD44C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0"/>
          <w:szCs w:val="0"/>
        </w:rPr>
      </w:pPr>
    </w:p>
    <w:p w14:paraId="4F6F4186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0"/>
          <w:szCs w:val="0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5260"/>
        <w:gridCol w:w="5260"/>
      </w:tblGrid>
      <w:tr w:rsidR="0090146A" w14:paraId="2790AB33" w14:textId="77777777">
        <w:tc>
          <w:tcPr>
            <w:tcW w:w="5260" w:type="dxa"/>
            <w:tcMar>
              <w:left w:w="0" w:type="dxa"/>
            </w:tcMar>
          </w:tcPr>
          <w:p w14:paraId="7A318A51" w14:textId="77777777" w:rsidR="0090146A" w:rsidRDefault="00BA053E">
            <w:pPr>
              <w:pStyle w:val="skn-slo6cmn-secparagraphany"/>
              <w:numPr>
                <w:ilvl w:val="0"/>
                <w:numId w:val="4"/>
              </w:numPr>
              <w:tabs>
                <w:tab w:val="left" w:pos="760"/>
              </w:tabs>
              <w:spacing w:after="100"/>
              <w:ind w:left="900" w:hanging="500"/>
              <w:rPr>
                <w:rStyle w:val="skn-slo6cmn-secparagraph"/>
                <w:color w:val="050505"/>
              </w:rPr>
            </w:pPr>
            <w:r>
              <w:rPr>
                <w:rStyle w:val="skn-slo6cmn-secparagraph"/>
                <w:color w:val="050505"/>
              </w:rPr>
              <w:t>Encouraging Participation and Inclusivity</w:t>
            </w:r>
          </w:p>
        </w:tc>
        <w:tc>
          <w:tcPr>
            <w:tcW w:w="5260" w:type="dxa"/>
            <w:tcMar>
              <w:left w:w="0" w:type="dxa"/>
            </w:tcMar>
          </w:tcPr>
          <w:p w14:paraId="5994410E" w14:textId="77777777" w:rsidR="0090146A" w:rsidRDefault="00BA053E">
            <w:pPr>
              <w:pStyle w:val="skn-slo6cmn-secparagraphany"/>
              <w:numPr>
                <w:ilvl w:val="0"/>
                <w:numId w:val="5"/>
              </w:numPr>
              <w:tabs>
                <w:tab w:val="left" w:pos="760"/>
              </w:tabs>
              <w:spacing w:after="100"/>
              <w:ind w:left="900" w:hanging="500"/>
              <w:rPr>
                <w:rStyle w:val="skn-slo6cmn-secparagraph"/>
                <w:color w:val="050505"/>
              </w:rPr>
            </w:pPr>
            <w:r>
              <w:rPr>
                <w:rStyle w:val="skn-slo6cmn-secparagraph"/>
                <w:color w:val="050505"/>
              </w:rPr>
              <w:t>Eagerness to Learn New Technologies</w:t>
            </w:r>
          </w:p>
        </w:tc>
      </w:tr>
      <w:tr w:rsidR="0090146A" w14:paraId="794A3D1C" w14:textId="77777777">
        <w:tc>
          <w:tcPr>
            <w:tcW w:w="5260" w:type="dxa"/>
            <w:tcMar>
              <w:left w:w="0" w:type="dxa"/>
            </w:tcMar>
          </w:tcPr>
          <w:p w14:paraId="740499B1" w14:textId="77777777" w:rsidR="0090146A" w:rsidRDefault="00BA053E">
            <w:pPr>
              <w:pStyle w:val="skn-slo6cmn-secparagraphany"/>
              <w:numPr>
                <w:ilvl w:val="0"/>
                <w:numId w:val="6"/>
              </w:numPr>
              <w:tabs>
                <w:tab w:val="left" w:pos="760"/>
              </w:tabs>
              <w:ind w:left="900" w:hanging="500"/>
              <w:rPr>
                <w:rStyle w:val="skn-slo6cmn-secparagraphnth-last-child2"/>
                <w:rFonts w:ascii="STIX Two Text" w:eastAsia="STIX Two Text" w:hAnsi="STIX Two Text" w:cs="STIX Two Text"/>
                <w:color w:val="050505"/>
              </w:rPr>
            </w:pPr>
            <w:r>
              <w:rPr>
                <w:rStyle w:val="skn-slo6cmn-secparagraphnth-last-child2"/>
                <w:rFonts w:ascii="STIX Two Text" w:eastAsia="STIX Two Text" w:hAnsi="STIX Two Text" w:cs="STIX Two Text"/>
                <w:color w:val="050505"/>
              </w:rPr>
              <w:t>Enthusiasm for Students and Teaching</w:t>
            </w:r>
          </w:p>
        </w:tc>
        <w:tc>
          <w:tcPr>
            <w:tcW w:w="5260" w:type="dxa"/>
            <w:tcMar>
              <w:left w:w="0" w:type="dxa"/>
            </w:tcMar>
          </w:tcPr>
          <w:p w14:paraId="6F891728" w14:textId="77777777" w:rsidR="0090146A" w:rsidRDefault="00BA053E">
            <w:pPr>
              <w:pStyle w:val="skn-slo6cmn-secparagraphany"/>
              <w:numPr>
                <w:ilvl w:val="0"/>
                <w:numId w:val="7"/>
              </w:numPr>
              <w:tabs>
                <w:tab w:val="left" w:pos="760"/>
              </w:tabs>
              <w:ind w:left="900" w:hanging="500"/>
              <w:rPr>
                <w:rStyle w:val="skn-slo6cmn-secparagraphnth-last-child1"/>
                <w:rFonts w:ascii="STIX Two Text" w:eastAsia="STIX Two Text" w:hAnsi="STIX Two Text" w:cs="STIX Two Text"/>
                <w:color w:val="050505"/>
              </w:rPr>
            </w:pPr>
            <w:r>
              <w:rPr>
                <w:rStyle w:val="skn-slo6cmn-secparagraphnth-last-child1"/>
                <w:rFonts w:ascii="STIX Two Text" w:eastAsia="STIX Two Text" w:hAnsi="STIX Two Text" w:cs="STIX Two Text"/>
                <w:color w:val="050505"/>
              </w:rPr>
              <w:t>Strong Communication and Interpersonal Skills</w:t>
            </w:r>
          </w:p>
        </w:tc>
      </w:tr>
    </w:tbl>
    <w:p w14:paraId="30174473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Languages</w:t>
      </w:r>
    </w:p>
    <w:p w14:paraId="07A9AB33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3197894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tbl>
      <w:tblPr>
        <w:tblStyle w:val="sectionlanguage-seclnggpara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110"/>
        <w:gridCol w:w="300"/>
        <w:gridCol w:w="5110"/>
      </w:tblGrid>
      <w:tr w:rsidR="0090146A" w14:paraId="1F4B173F" w14:textId="77777777">
        <w:trPr>
          <w:tblCellSpacing w:w="0" w:type="dxa"/>
        </w:trPr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39052" w14:textId="77777777" w:rsidR="0090146A" w:rsidRDefault="00BA053E">
            <w:pPr>
              <w:pStyle w:val="ullinth-last-child1"/>
              <w:numPr>
                <w:ilvl w:val="0"/>
                <w:numId w:val="8"/>
              </w:numPr>
              <w:pBdr>
                <w:left w:val="none" w:sz="0" w:space="8" w:color="auto"/>
              </w:pBdr>
              <w:ind w:left="760" w:hanging="352"/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  <w:r>
              <w:rPr>
                <w:rStyle w:val="skn-slo6txt-bold"/>
                <w:rFonts w:ascii="STIX Two Text" w:eastAsia="STIX Two Text" w:hAnsi="STIX Two Text" w:cs="STIX Two Text"/>
                <w:color w:val="050505"/>
                <w:sz w:val="20"/>
                <w:szCs w:val="20"/>
              </w:rPr>
              <w:t xml:space="preserve">Mandarin </w:t>
            </w:r>
          </w:p>
          <w:p w14:paraId="7C34695C" w14:textId="77777777" w:rsidR="0090146A" w:rsidRDefault="00BA053E">
            <w:pPr>
              <w:pStyle w:val="skn-slo6disp-block"/>
              <w:pBdr>
                <w:top w:val="none" w:sz="0" w:space="1" w:color="auto"/>
                <w:bottom w:val="none" w:sz="0" w:space="1" w:color="auto"/>
              </w:pBdr>
              <w:ind w:left="760"/>
              <w:rPr>
                <w:rStyle w:val="sectionlanguage-secparagraph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</w:pPr>
            <w:r>
              <w:rPr>
                <w:rStyle w:val="sectionlanguage-secparagraph"/>
                <w:rFonts w:ascii="STIX Two Text" w:eastAsia="STIX Two Text" w:hAnsi="STIX Two Text" w:cs="STIX Two Text"/>
                <w:b/>
                <w:bCs/>
                <w:color w:val="050505"/>
                <w:sz w:val="20"/>
                <w:szCs w:val="20"/>
              </w:rPr>
              <w:t>Intermediate</w:t>
            </w:r>
          </w:p>
          <w:p w14:paraId="01BAEAE2" w14:textId="77777777" w:rsidR="0090146A" w:rsidRDefault="0090146A">
            <w:pPr>
              <w:pStyle w:val="language-secparagraphnth-last-child1lnggSpacing"/>
              <w:spacing w:line="320" w:lineRule="exact"/>
              <w:ind w:left="760"/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20"/>
                <w:szCs w:val="20"/>
              </w:rPr>
            </w:pPr>
          </w:p>
          <w:p w14:paraId="7AD18856" w14:textId="77777777" w:rsidR="0090146A" w:rsidRDefault="00BA053E">
            <w:pPr>
              <w:pStyle w:val="sectionlanguage-secparagraphParagraph"/>
              <w:spacing w:line="14" w:lineRule="atLeast"/>
              <w:textAlignment w:val="auto"/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1"/>
                <w:szCs w:val="1"/>
              </w:rPr>
            </w:pPr>
            <w:r>
              <w:rPr>
                <w:rStyle w:val="sectionlanguage-secparagraph"/>
                <w:rFonts w:ascii="STIX Two Text" w:eastAsia="STIX Two Text" w:hAnsi="STIX Two Text" w:cs="STIX Two Text"/>
                <w:color w:val="050505"/>
                <w:sz w:val="1"/>
                <w:szCs w:val="1"/>
              </w:rPr>
              <w:t>_{$PIND}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839D6" w14:textId="77777777" w:rsidR="0090146A" w:rsidRDefault="0090146A"/>
        </w:tc>
        <w:tc>
          <w:tcPr>
            <w:tcW w:w="5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FBB8E" w14:textId="77777777" w:rsidR="0090146A" w:rsidRDefault="0090146A"/>
        </w:tc>
      </w:tr>
    </w:tbl>
    <w:p w14:paraId="1EC78B81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Awards</w:t>
      </w:r>
    </w:p>
    <w:p w14:paraId="683F8F81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6971382E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7852144" w14:textId="77777777" w:rsidR="0090146A" w:rsidRDefault="00BA053E">
      <w:pPr>
        <w:pStyle w:val="p"/>
        <w:numPr>
          <w:ilvl w:val="0"/>
          <w:numId w:val="9"/>
        </w:numPr>
        <w:spacing w:after="100"/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Dean's Achievement/Patterson Scholarship</w:t>
      </w:r>
    </w:p>
    <w:p w14:paraId="0959FE68" w14:textId="77777777" w:rsidR="0090146A" w:rsidRDefault="00BA053E">
      <w:pPr>
        <w:pStyle w:val="p"/>
        <w:numPr>
          <w:ilvl w:val="0"/>
          <w:numId w:val="9"/>
        </w:numPr>
        <w:ind w:left="760" w:hanging="352"/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Style w:val="span"/>
          <w:rFonts w:ascii="STIX Two Text" w:eastAsia="STIX Two Text" w:hAnsi="STIX Two Text" w:cs="STIX Two Text"/>
          <w:color w:val="050505"/>
          <w:sz w:val="20"/>
          <w:szCs w:val="20"/>
        </w:rPr>
        <w:t>Fulbright Taichung Teacher of the Year</w:t>
      </w:r>
    </w:p>
    <w:p w14:paraId="5C8180F2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Publications</w:t>
      </w:r>
    </w:p>
    <w:p w14:paraId="6F3CA159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0406C095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216C150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0E02E1D9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Journal of Games Criticism, Surviving Whiteness Issue "Standardizing the White Dragonborn: Representations of the Black, Savage Outsider in Skyrim" (forthcoming)</w:t>
      </w:r>
    </w:p>
    <w:p w14:paraId="1F9EF5C2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3046E899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Press Start, “Becoming Halfling: Racial Permeability as Ludonarrative Architecture in Critical Role” (forthcoming)</w:t>
      </w:r>
    </w:p>
    <w:p w14:paraId="2B55F63F" w14:textId="77777777" w:rsidR="0090146A" w:rsidRDefault="00BA053E">
      <w:pPr>
        <w:pStyle w:val="div"/>
        <w:spacing w:line="32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1BD49F5D" w14:textId="77777777" w:rsidR="0090146A" w:rsidRDefault="00BA053E">
      <w:pPr>
        <w:pStyle w:val="p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Analog Games Studies, “That's Just What the Book Says!”: Game Mechanics and Narrative as Symbiotic, Co-Constructive Elements in Tomb of Annihilation" (forthcoming)</w:t>
      </w:r>
    </w:p>
    <w:p w14:paraId="46F26968" w14:textId="77777777" w:rsidR="0090146A" w:rsidRDefault="00BA053E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bookmarkStart w:id="0" w:name="_Hlk128490471"/>
      <w:r>
        <w:rPr>
          <w:rFonts w:ascii="STIX Two Text" w:eastAsia="STIX Two Text" w:hAnsi="STIX Two Text" w:cs="STIX Two Text"/>
        </w:rPr>
        <w:t>Presentations</w:t>
      </w:r>
    </w:p>
    <w:bookmarkEnd w:id="0"/>
    <w:p w14:paraId="5CC2A494" w14:textId="77777777" w:rsidR="0090146A" w:rsidRDefault="0090146A">
      <w:pPr>
        <w:pStyle w:val="div"/>
        <w:pBdr>
          <w:bottom w:val="single" w:sz="8" w:space="0" w:color="050505"/>
        </w:pBdr>
        <w:spacing w:line="14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3230ADE3" w14:textId="77777777" w:rsidR="0090146A" w:rsidRDefault="0090146A">
      <w:pPr>
        <w:pStyle w:val="div"/>
        <w:spacing w:line="200" w:lineRule="exact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108BBB6E" w14:textId="77777777" w:rsidR="0090146A" w:rsidRDefault="00BA053E">
      <w:pPr>
        <w:pStyle w:val="firstparagraphparaSpacing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 </w:t>
      </w:r>
    </w:p>
    <w:p w14:paraId="5BA215E5" w14:textId="4ED409A0" w:rsidR="0090146A" w:rsidRDefault="00BA053E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  <w:r>
        <w:rPr>
          <w:rFonts w:ascii="STIX Two Text" w:eastAsia="STIX Two Text" w:hAnsi="STIX Two Text" w:cs="STIX Two Text"/>
          <w:color w:val="050505"/>
          <w:sz w:val="20"/>
          <w:szCs w:val="20"/>
        </w:rPr>
        <w:t>"Classist Tropes of the Foundling Narrative from Fielding to Dickens," 5-20-2021 at International Society for the Study of Narrative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  <w:t>“The Racial Politics of Worldbuilding in Media,” 11-6-2021 at South Atlantic MLA Conference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br/>
        <w:t>"Old School Racism: Game Mechanics and Narrative as Symbiotic, Elements in Worldbuilding Racial Politics" 7-27-2022 at Generation Analog Conference</w:t>
      </w:r>
    </w:p>
    <w:p w14:paraId="3782312B" w14:textId="1E87DE5B" w:rsidR="00390D3D" w:rsidRDefault="00390D3D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p w14:paraId="5FA4AABC" w14:textId="0D2127CB" w:rsidR="00390D3D" w:rsidRDefault="00390D3D" w:rsidP="00390D3D">
      <w:pPr>
        <w:pStyle w:val="skn-slo6sectiontitle"/>
        <w:pBdr>
          <w:bottom w:val="single" w:sz="8" w:space="0" w:color="050505"/>
        </w:pBdr>
        <w:spacing w:before="500"/>
        <w:rPr>
          <w:rFonts w:ascii="STIX Two Text" w:eastAsia="STIX Two Text" w:hAnsi="STIX Two Text" w:cs="STIX Two Text"/>
        </w:rPr>
      </w:pPr>
      <w:r>
        <w:rPr>
          <w:rFonts w:ascii="STIX Two Text" w:eastAsia="STIX Two Text" w:hAnsi="STIX Two Text" w:cs="STIX Two Text"/>
        </w:rPr>
        <w:t>Grants and projects</w:t>
      </w:r>
    </w:p>
    <w:p w14:paraId="4830CC21" w14:textId="4900663F" w:rsidR="00390D3D" w:rsidRPr="00390D3D" w:rsidRDefault="00390D3D" w:rsidP="00390D3D">
      <w:pPr>
        <w:pStyle w:val="skn-slo6singlecolumn"/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</w:pPr>
      <w:r w:rsidRPr="00390D3D"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>Examining Antiracist Gaming in the Actual Play Space</w:t>
      </w:r>
      <w:r>
        <w:rPr>
          <w:rFonts w:ascii="STIX Two Text" w:eastAsia="STIX Two Text" w:hAnsi="STIX Two Text" w:cs="STIX Two Text"/>
          <w:i/>
          <w:iCs/>
          <w:color w:val="050505"/>
          <w:sz w:val="20"/>
          <w:szCs w:val="20"/>
        </w:rPr>
        <w:t xml:space="preserve">, 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 xml:space="preserve">Project Graduate Lead, </w:t>
      </w:r>
      <w:r w:rsidRPr="00390D3D">
        <w:rPr>
          <w:rFonts w:ascii="STIX Two Text" w:eastAsia="STIX Two Text" w:hAnsi="STIX Two Text" w:cs="STIX Two Text"/>
          <w:color w:val="050505"/>
          <w:sz w:val="20"/>
          <w:szCs w:val="20"/>
        </w:rPr>
        <w:t>Institutes for Advanced Topics in the Digital Humanities</w:t>
      </w:r>
      <w:r>
        <w:rPr>
          <w:rFonts w:ascii="STIX Two Text" w:eastAsia="STIX Two Text" w:hAnsi="STIX Two Text" w:cs="STIX Two Text"/>
          <w:color w:val="050505"/>
          <w:sz w:val="20"/>
          <w:szCs w:val="20"/>
        </w:rPr>
        <w:t>, National Endowment for the Humanities (Not Funded)</w:t>
      </w:r>
    </w:p>
    <w:p w14:paraId="5D69FBC9" w14:textId="1313E522" w:rsidR="00390D3D" w:rsidRPr="00390D3D" w:rsidRDefault="00390D3D">
      <w:pPr>
        <w:pStyle w:val="skn-slo6singlecolumn"/>
        <w:rPr>
          <w:rFonts w:ascii="STIX Two Text" w:eastAsia="STIX Two Text" w:hAnsi="STIX Two Text" w:cs="STIX Two Text"/>
          <w:color w:val="050505"/>
          <w:sz w:val="20"/>
          <w:szCs w:val="20"/>
        </w:rPr>
      </w:pPr>
    </w:p>
    <w:sectPr w:rsidR="00390D3D" w:rsidRPr="00390D3D">
      <w:headerReference w:type="default" r:id="rId7"/>
      <w:footerReference w:type="default" r:id="rId8"/>
      <w:pgSz w:w="12240" w:h="15840"/>
      <w:pgMar w:top="460" w:right="860" w:bottom="46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BF88" w14:textId="77777777" w:rsidR="00452F29" w:rsidRDefault="00452F29">
      <w:pPr>
        <w:spacing w:line="240" w:lineRule="auto"/>
      </w:pPr>
      <w:r>
        <w:separator/>
      </w:r>
    </w:p>
  </w:endnote>
  <w:endnote w:type="continuationSeparator" w:id="0">
    <w:p w14:paraId="672BDD6F" w14:textId="77777777" w:rsidR="00452F29" w:rsidRDefault="00452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IX Two Text">
    <w:charset w:val="00"/>
    <w:family w:val="auto"/>
    <w:pitch w:val="default"/>
    <w:sig w:usb0="00000000" w:usb1="00000000" w:usb2="00000000" w:usb3="00000000" w:csb0="00000001" w:csb1="00000000"/>
    <w:embedRegular r:id="rId1" w:fontKey="{538DBE0C-A155-493D-A94B-84D7EFDADA12}"/>
    <w:embedBold r:id="rId2" w:fontKey="{9303F137-C5F7-402F-B0CA-20CE78990A1E}"/>
    <w:embedItalic r:id="rId3" w:fontKey="{A39DA020-7999-4067-81F1-86FBB5CE75D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990A" w14:textId="77777777" w:rsidR="0090146A" w:rsidRDefault="00BA053E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CCA6" w14:textId="77777777" w:rsidR="00452F29" w:rsidRDefault="00452F29">
      <w:pPr>
        <w:spacing w:line="240" w:lineRule="auto"/>
      </w:pPr>
      <w:r>
        <w:separator/>
      </w:r>
    </w:p>
  </w:footnote>
  <w:footnote w:type="continuationSeparator" w:id="0">
    <w:p w14:paraId="3CDC7041" w14:textId="77777777" w:rsidR="00452F29" w:rsidRDefault="00452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352" w14:textId="77777777" w:rsidR="0090146A" w:rsidRDefault="00BA053E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56989FD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71042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78E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42C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44D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4EE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122C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549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DEF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9FE6D3E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724E8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FE7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2EF4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7C1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266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9AF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C1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AE8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A2215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D2463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A04E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08E5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BA64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7E3D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54E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EC8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CCD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6A42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39CE0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F83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5C7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EC5B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22E0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643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5E5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EE0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5F4AB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2DE64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08A9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32C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467C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FEA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A860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687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1EF6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6B147A9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9E6C1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9A6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4AA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C400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EAB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B4C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A85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529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21CC6C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BDB43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BC2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81B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AEB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FA3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403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0E66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008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B10FE4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A25A0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AD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C45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8C4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A2D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42F4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52D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8403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BE99B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DDFCC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5E5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FEE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644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8C68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BAE2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4A1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A02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007242268">
    <w:abstractNumId w:val="0"/>
  </w:num>
  <w:num w:numId="2" w16cid:durableId="1077483469">
    <w:abstractNumId w:val="1"/>
  </w:num>
  <w:num w:numId="3" w16cid:durableId="1583761431">
    <w:abstractNumId w:val="2"/>
  </w:num>
  <w:num w:numId="4" w16cid:durableId="433942126">
    <w:abstractNumId w:val="3"/>
  </w:num>
  <w:num w:numId="5" w16cid:durableId="120151927">
    <w:abstractNumId w:val="4"/>
  </w:num>
  <w:num w:numId="6" w16cid:durableId="362247357">
    <w:abstractNumId w:val="5"/>
  </w:num>
  <w:num w:numId="7" w16cid:durableId="1930969414">
    <w:abstractNumId w:val="6"/>
  </w:num>
  <w:num w:numId="8" w16cid:durableId="1989821926">
    <w:abstractNumId w:val="7"/>
  </w:num>
  <w:num w:numId="9" w16cid:durableId="1207332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6A"/>
    <w:rsid w:val="001D249A"/>
    <w:rsid w:val="00390D3D"/>
    <w:rsid w:val="003E39BC"/>
    <w:rsid w:val="00452F29"/>
    <w:rsid w:val="004B5B84"/>
    <w:rsid w:val="006A5594"/>
    <w:rsid w:val="007243B0"/>
    <w:rsid w:val="008F518C"/>
    <w:rsid w:val="0090146A"/>
    <w:rsid w:val="00A96964"/>
    <w:rsid w:val="00BA053E"/>
    <w:rsid w:val="00C11828"/>
    <w:rsid w:val="00CB543A"/>
    <w:rsid w:val="00D03C29"/>
    <w:rsid w:val="00DF389F"/>
    <w:rsid w:val="00E663F1"/>
    <w:rsid w:val="00E77833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5202"/>
  <w15:docId w15:val="{151319EB-C790-427B-BFF2-517B641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skn-slo6pagesize">
    <w:name w:val="skn-slo6_pagesize"/>
    <w:basedOn w:val="Normal"/>
  </w:style>
  <w:style w:type="paragraph" w:customStyle="1" w:styleId="skn-slo6top-section">
    <w:name w:val="skn-slo6_top-section"/>
    <w:basedOn w:val="Normal"/>
    <w:pPr>
      <w:pBdr>
        <w:bottom w:val="single" w:sz="8" w:space="0" w:color="050505"/>
      </w:pBdr>
      <w:jc w:val="center"/>
    </w:pPr>
  </w:style>
  <w:style w:type="character" w:customStyle="1" w:styleId="skn-slo6name-sec">
    <w:name w:val="skn-slo6_name-sec"/>
    <w:basedOn w:val="DefaultParagraphFont"/>
  </w:style>
  <w:style w:type="paragraph" w:customStyle="1" w:styleId="skn-slo6firstparagraph">
    <w:name w:val="skn-slo6_firstparagraph"/>
    <w:basedOn w:val="Normal"/>
  </w:style>
  <w:style w:type="paragraph" w:customStyle="1" w:styleId="skn-slo6name">
    <w:name w:val="skn-slo6_name"/>
    <w:basedOn w:val="Normal"/>
    <w:pPr>
      <w:spacing w:line="600" w:lineRule="atLeast"/>
    </w:pPr>
    <w:rPr>
      <w:b/>
      <w:bCs/>
      <w:color w:val="050505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skn-slo6nameCharacter">
    <w:name w:val="skn-slo6_name Character"/>
    <w:basedOn w:val="DefaultParagraphFont"/>
    <w:rPr>
      <w:b/>
      <w:bCs/>
      <w:caps w:val="0"/>
      <w:color w:val="050505"/>
      <w:sz w:val="48"/>
      <w:szCs w:val="48"/>
    </w:rPr>
  </w:style>
  <w:style w:type="paragraph" w:customStyle="1" w:styleId="skn-slo6txt-caps">
    <w:name w:val="skn-slo6_txt-caps"/>
    <w:basedOn w:val="Normal"/>
    <w:rPr>
      <w:caps/>
    </w:rPr>
  </w:style>
  <w:style w:type="paragraph" w:customStyle="1" w:styleId="namePictPara">
    <w:name w:val="namePictPara"/>
    <w:basedOn w:val="Normal"/>
    <w:pPr>
      <w:pBdr>
        <w:bottom w:val="none" w:sz="0" w:space="13" w:color="auto"/>
      </w:pBdr>
    </w:pPr>
  </w:style>
  <w:style w:type="character" w:customStyle="1" w:styleId="skn-slo6firstparagraphCharacter">
    <w:name w:val="skn-slo6_firstparagraph Character"/>
    <w:basedOn w:val="DefaultParagraphFont"/>
  </w:style>
  <w:style w:type="table" w:customStyle="1" w:styleId="skn-slo6top-left-box">
    <w:name w:val="skn-slo6_top-left-box"/>
    <w:basedOn w:val="TableNormal"/>
    <w:tblPr/>
  </w:style>
  <w:style w:type="paragraph" w:customStyle="1" w:styleId="skn-slo6middle-section">
    <w:name w:val="skn-slo6_middle-section"/>
    <w:basedOn w:val="Normal"/>
    <w:pPr>
      <w:jc w:val="center"/>
    </w:pPr>
  </w:style>
  <w:style w:type="paragraph" w:customStyle="1" w:styleId="div">
    <w:name w:val="div"/>
    <w:basedOn w:val="Normal"/>
  </w:style>
  <w:style w:type="paragraph" w:customStyle="1" w:styleId="skn-slo6cntc-sec">
    <w:name w:val="skn-slo6_cntc-sec"/>
    <w:basedOn w:val="Normal"/>
  </w:style>
  <w:style w:type="paragraph" w:customStyle="1" w:styleId="skn-slo6addressaddr-detailsnth-last-child3">
    <w:name w:val="skn-slo6_address_addr-details_nth-last-child(3)"/>
    <w:basedOn w:val="Normal"/>
  </w:style>
  <w:style w:type="character" w:customStyle="1" w:styleId="skn-slo6addressaddr-detailsnth-last-child3Character">
    <w:name w:val="skn-slo6_address_addr-details_nth-last-child(3) Character"/>
    <w:basedOn w:val="DefaultParagraphFont"/>
  </w:style>
  <w:style w:type="paragraph" w:customStyle="1" w:styleId="skn-slo6addressaddr-detailsnth-last-child2">
    <w:name w:val="skn-slo6_address_addr-details_nth-last-child(2)"/>
    <w:basedOn w:val="Normal"/>
  </w:style>
  <w:style w:type="character" w:customStyle="1" w:styleId="skn-slo6addressaddr-detailsnth-last-child2Character">
    <w:name w:val="skn-slo6_address_addr-details_nth-last-child(2) Character"/>
    <w:basedOn w:val="DefaultParagraphFont"/>
  </w:style>
  <w:style w:type="paragraph" w:customStyle="1" w:styleId="skn-slo6addressaddr-detailsnth-last-child1">
    <w:name w:val="skn-slo6_address_addr-details_nth-last-child(1)"/>
    <w:basedOn w:val="Normal"/>
  </w:style>
  <w:style w:type="character" w:customStyle="1" w:styleId="skn-slo6spanempty">
    <w:name w:val="skn-slo6_span_empty"/>
    <w:basedOn w:val="DefaultParagraphFont"/>
    <w:rPr>
      <w:vanish/>
    </w:rPr>
  </w:style>
  <w:style w:type="character" w:customStyle="1" w:styleId="skn-slo6addressaddr-detailsnth-last-child1Character">
    <w:name w:val="skn-slo6_address_addr-details_nth-last-child(1) Character"/>
    <w:basedOn w:val="DefaultParagraphFont"/>
  </w:style>
  <w:style w:type="paragraph" w:customStyle="1" w:styleId="skn-slo6parent-containersectionnth-child1">
    <w:name w:val="skn-slo6_parent-container_section_nth-child(1)"/>
    <w:basedOn w:val="Normal"/>
    <w:pPr>
      <w:pBdr>
        <w:top w:val="single" w:sz="8" w:space="0" w:color="050505"/>
      </w:pBdr>
    </w:pPr>
  </w:style>
  <w:style w:type="character" w:customStyle="1" w:styleId="skn-slo6parent-containersectionnth-child1Character">
    <w:name w:val="skn-slo6_parent-container_section_nth-child(1) Character"/>
    <w:basedOn w:val="DefaultParagraphFont"/>
  </w:style>
  <w:style w:type="paragraph" w:customStyle="1" w:styleId="skn-slo6txt-itl">
    <w:name w:val="skn-slo6_txt-itl"/>
    <w:basedOn w:val="Normal"/>
    <w:rPr>
      <w:i/>
      <w:iCs/>
    </w:rPr>
  </w:style>
  <w:style w:type="paragraph" w:customStyle="1" w:styleId="firstparagraphparaSpacing">
    <w:name w:val="firstparagraph_paraSpacing"/>
    <w:basedOn w:val="Normal"/>
    <w:rPr>
      <w:vanish/>
    </w:rPr>
  </w:style>
  <w:style w:type="paragraph" w:customStyle="1" w:styleId="skn-slo6singlecolumn">
    <w:name w:val="skn-slo6_singlecolumn"/>
    <w:basedOn w:val="Normal"/>
  </w:style>
  <w:style w:type="paragraph" w:customStyle="1" w:styleId="p">
    <w:name w:val="p"/>
    <w:basedOn w:val="Normal"/>
  </w:style>
  <w:style w:type="paragraph" w:customStyle="1" w:styleId="skn-slo6section">
    <w:name w:val="skn-slo6_section"/>
    <w:basedOn w:val="Normal"/>
  </w:style>
  <w:style w:type="paragraph" w:customStyle="1" w:styleId="skn-slo6heading">
    <w:name w:val="skn-slo6_heading"/>
    <w:basedOn w:val="Normal"/>
    <w:pPr>
      <w:pBdr>
        <w:bottom w:val="single" w:sz="8" w:space="0" w:color="050505"/>
      </w:pBdr>
    </w:pPr>
  </w:style>
  <w:style w:type="paragraph" w:customStyle="1" w:styleId="skn-slo6sectiontitle">
    <w:name w:val="skn-slo6_sectiontitle"/>
    <w:basedOn w:val="Normal"/>
    <w:pPr>
      <w:spacing w:line="300" w:lineRule="atLeast"/>
    </w:pPr>
    <w:rPr>
      <w:b/>
      <w:bCs/>
      <w:caps/>
      <w:color w:val="050505"/>
    </w:rPr>
  </w:style>
  <w:style w:type="character" w:customStyle="1" w:styleId="skn-slo6tbl-inner">
    <w:name w:val="skn-slo6_tbl-inner"/>
    <w:basedOn w:val="DefaultParagraphFont"/>
  </w:style>
  <w:style w:type="paragraph" w:customStyle="1" w:styleId="skn-slo6disp-block">
    <w:name w:val="skn-slo6_disp-block"/>
    <w:basedOn w:val="Normal"/>
  </w:style>
  <w:style w:type="character" w:customStyle="1" w:styleId="skn-slo6txt-capt">
    <w:name w:val="skn-slo6_txt-capt"/>
    <w:basedOn w:val="DefaultParagraphFont"/>
    <w:rPr>
      <w:caps w:val="0"/>
    </w:rPr>
  </w:style>
  <w:style w:type="character" w:customStyle="1" w:styleId="skn-slo6tbl-innertbl-inner">
    <w:name w:val="skn-slo6_tbl-inner + tbl-inner"/>
    <w:basedOn w:val="DefaultParagraphFont"/>
  </w:style>
  <w:style w:type="paragraph" w:customStyle="1" w:styleId="skn-slo6jobyear">
    <w:name w:val="skn-slo6_jobyear"/>
    <w:basedOn w:val="Normal"/>
    <w:pPr>
      <w:pBdr>
        <w:top w:val="none" w:sz="0" w:space="2" w:color="auto"/>
      </w:pBdr>
    </w:pPr>
    <w:rPr>
      <w:i/>
      <w:iCs/>
    </w:rPr>
  </w:style>
  <w:style w:type="table" w:customStyle="1" w:styleId="skn-slo6disp-blockTable">
    <w:name w:val="skn-slo6_disp-block Table"/>
    <w:basedOn w:val="TableNormal"/>
    <w:tblPr/>
  </w:style>
  <w:style w:type="paragraph" w:customStyle="1" w:styleId="ulli">
    <w:name w:val="ul_li"/>
    <w:basedOn w:val="Normal"/>
    <w:pPr>
      <w:pBdr>
        <w:left w:val="none" w:sz="0" w:space="8" w:color="auto"/>
        <w:bottom w:val="none" w:sz="0" w:space="3" w:color="auto"/>
      </w:pBdr>
    </w:pPr>
  </w:style>
  <w:style w:type="paragraph" w:customStyle="1" w:styleId="ullinth-last-child1">
    <w:name w:val="ul_li_nth-last-child(1)"/>
    <w:basedOn w:val="Normal"/>
  </w:style>
  <w:style w:type="paragraph" w:customStyle="1" w:styleId="skn-slo6paragraph">
    <w:name w:val="skn-slo6_paragraph"/>
    <w:basedOn w:val="Normal"/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character" w:customStyle="1" w:styleId="skn-slo6txt-capsCharacter">
    <w:name w:val="skn-slo6_txt-caps Character"/>
    <w:basedOn w:val="DefaultParagraphFont"/>
    <w:rPr>
      <w:caps/>
    </w:rPr>
  </w:style>
  <w:style w:type="character" w:customStyle="1" w:styleId="skn-slo6txt-bold">
    <w:name w:val="skn-slo6_txt-bold"/>
    <w:basedOn w:val="DefaultParagraphFont"/>
    <w:rPr>
      <w:b/>
      <w:bCs/>
    </w:rPr>
  </w:style>
  <w:style w:type="character" w:customStyle="1" w:styleId="skn-slo6sectionjobdate">
    <w:name w:val="skn-slo6_section_jobdate"/>
    <w:basedOn w:val="DefaultParagraphFont"/>
  </w:style>
  <w:style w:type="paragraph" w:customStyle="1" w:styleId="skn-slo6sectionjobdateParagraph">
    <w:name w:val="skn-slo6_section_jobdate Paragraph"/>
    <w:basedOn w:val="Normal"/>
    <w:pPr>
      <w:jc w:val="right"/>
    </w:pPr>
  </w:style>
  <w:style w:type="character" w:customStyle="1" w:styleId="skn-slo6disp-blockCharacter">
    <w:name w:val="skn-slo6_disp-block Character"/>
    <w:basedOn w:val="DefaultParagraphFont"/>
  </w:style>
  <w:style w:type="character" w:customStyle="1" w:styleId="skn-slo6txt-itlCharacter">
    <w:name w:val="skn-slo6_txt-itl Character"/>
    <w:basedOn w:val="DefaultParagraphFont"/>
    <w:rPr>
      <w:i/>
      <w:iCs/>
    </w:rPr>
  </w:style>
  <w:style w:type="paragraph" w:customStyle="1" w:styleId="skn-slo6cmn-secsection">
    <w:name w:val="skn-slo6_cmn-sec_section"/>
    <w:basedOn w:val="Normal"/>
    <w:rPr>
      <w:sz w:val="0"/>
      <w:szCs w:val="0"/>
    </w:rPr>
  </w:style>
  <w:style w:type="character" w:customStyle="1" w:styleId="skn-slo6cmn-secparagraph">
    <w:name w:val="skn-slo6_cmn-sec_paragraph"/>
    <w:basedOn w:val="DefaultParagraphFont"/>
    <w:rPr>
      <w:rFonts w:ascii="STIX Two Text" w:eastAsia="STIX Two Text" w:hAnsi="STIX Two Text" w:cs="STIX Two Text"/>
    </w:rPr>
  </w:style>
  <w:style w:type="paragraph" w:customStyle="1" w:styleId="skn-slo6cmn-secparagraphany">
    <w:name w:val="skn-slo6_cmn-sec_paragraph_any"/>
    <w:basedOn w:val="Normal"/>
    <w:rPr>
      <w:sz w:val="20"/>
      <w:szCs w:val="20"/>
    </w:rPr>
  </w:style>
  <w:style w:type="character" w:customStyle="1" w:styleId="skn-slo6cmn-secparagraphanyCharacter">
    <w:name w:val="skn-slo6_cmn-sec_paragraph_any Character"/>
    <w:basedOn w:val="DefaultParagraphFont"/>
    <w:rPr>
      <w:sz w:val="20"/>
      <w:szCs w:val="20"/>
    </w:rPr>
  </w:style>
  <w:style w:type="character" w:customStyle="1" w:styleId="skn-slo6cmn-secparagraphnth-last-child2">
    <w:name w:val="skn-slo6_cmn-sec_paragraph_nth-last-child(2)"/>
    <w:basedOn w:val="DefaultParagraphFont"/>
  </w:style>
  <w:style w:type="character" w:customStyle="1" w:styleId="skn-slo6cmn-secparagraphnth-last-child1">
    <w:name w:val="skn-slo6_cmn-sec_paragraph_nth-last-child(1)"/>
    <w:basedOn w:val="DefaultParagraphFont"/>
  </w:style>
  <w:style w:type="character" w:customStyle="1" w:styleId="sectionlanguage-secparagraph">
    <w:name w:val="section_language-sec_paragraph"/>
    <w:basedOn w:val="DefaultParagraphFont"/>
  </w:style>
  <w:style w:type="paragraph" w:customStyle="1" w:styleId="language-secparagraphnth-last-child1lnggSpacing">
    <w:name w:val="language-sec_paragraph_nth-last-child(1)_lnggSpacing"/>
    <w:basedOn w:val="Normal"/>
    <w:rPr>
      <w:vanish/>
    </w:rPr>
  </w:style>
  <w:style w:type="paragraph" w:customStyle="1" w:styleId="sectionlanguage-secparagraphParagraph">
    <w:name w:val="section_language-sec_paragraph Paragraph"/>
    <w:basedOn w:val="Normal"/>
    <w:pPr>
      <w:textAlignment w:val="top"/>
    </w:pPr>
  </w:style>
  <w:style w:type="table" w:customStyle="1" w:styleId="sectionlanguage-seclnggparatable">
    <w:name w:val="section_language-sec_lnggpara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Hines</dc:title>
  <dc:creator>Mark Hines</dc:creator>
  <cp:lastModifiedBy>Mark Hines</cp:lastModifiedBy>
  <cp:revision>7</cp:revision>
  <dcterms:created xsi:type="dcterms:W3CDTF">2023-02-28T20:30:00Z</dcterms:created>
  <dcterms:modified xsi:type="dcterms:W3CDTF">2023-02-28T20:33:00Z</dcterms:modified>
</cp:coreProperties>
</file>